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86B" w:rsidRPr="00BB525E" w:rsidRDefault="00D04E2E" w:rsidP="00C7086B">
      <w:r w:rsidRPr="00BB525E">
        <w:t xml:space="preserve">V objektu A8 dojde k úpravě změny dispozice velké laboratoře </w:t>
      </w:r>
      <w:r w:rsidR="007C254F">
        <w:t xml:space="preserve">- </w:t>
      </w:r>
      <w:r w:rsidRPr="00BB525E">
        <w:t>spec</w:t>
      </w:r>
      <w:r w:rsidR="00586DE1">
        <w:t>iální</w:t>
      </w:r>
      <w:r w:rsidR="001729F2">
        <w:t xml:space="preserve"> </w:t>
      </w:r>
      <w:r w:rsidR="00594B35" w:rsidRPr="00BB525E">
        <w:t>p</w:t>
      </w:r>
      <w:r w:rsidRPr="00BB525E">
        <w:t>raktikum</w:t>
      </w:r>
      <w:r w:rsidR="00594B35" w:rsidRPr="00BB525E">
        <w:t xml:space="preserve"> (</w:t>
      </w:r>
      <w:r w:rsidR="007C254F">
        <w:t>místnost č.</w:t>
      </w:r>
      <w:r w:rsidR="00594B35" w:rsidRPr="00BB525E">
        <w:t xml:space="preserve"> 112)</w:t>
      </w:r>
      <w:r w:rsidRPr="00BB525E">
        <w:t>.</w:t>
      </w:r>
      <w:r w:rsidR="00594B35" w:rsidRPr="00BB525E">
        <w:t xml:space="preserve"> </w:t>
      </w:r>
      <w:r w:rsidRPr="00BB525E">
        <w:t xml:space="preserve"> Z původní půdorysné dispozice</w:t>
      </w:r>
      <w:r w:rsidR="00A34295">
        <w:t xml:space="preserve"> laboratoře </w:t>
      </w:r>
      <w:r w:rsidRPr="00BB525E">
        <w:t xml:space="preserve">vzniknou dvě </w:t>
      </w:r>
      <w:r w:rsidR="00594B35" w:rsidRPr="00BB525E">
        <w:t xml:space="preserve">menší </w:t>
      </w:r>
      <w:r w:rsidRPr="00BB525E">
        <w:t>laboratoře</w:t>
      </w:r>
      <w:r w:rsidR="009F5C31" w:rsidRPr="009F5C31">
        <w:t xml:space="preserve"> </w:t>
      </w:r>
      <w:r w:rsidR="00A34295">
        <w:t xml:space="preserve">mezi sebou komunikačně </w:t>
      </w:r>
      <w:r w:rsidR="009F5C31" w:rsidRPr="00BB525E">
        <w:t>propojené</w:t>
      </w:r>
      <w:r w:rsidR="009F5C31">
        <w:t xml:space="preserve"> jednokřídlovými dveřmi</w:t>
      </w:r>
      <w:r w:rsidR="001729F2">
        <w:t xml:space="preserve"> o rozměru 900/1970mm</w:t>
      </w:r>
      <w:r w:rsidR="001E0660">
        <w:t>. Z</w:t>
      </w:r>
      <w:r w:rsidR="00594B35" w:rsidRPr="00BB525E">
        <w:t xml:space="preserve"> půdorysné části </w:t>
      </w:r>
      <w:r w:rsidR="00586DE1">
        <w:t xml:space="preserve">nově vzniklé </w:t>
      </w:r>
      <w:r w:rsidR="00C4773C" w:rsidRPr="00BB525E">
        <w:t>laboratoř</w:t>
      </w:r>
      <w:r w:rsidR="00586DE1">
        <w:t>e</w:t>
      </w:r>
      <w:r w:rsidR="00C4773C" w:rsidRPr="00BB525E">
        <w:t xml:space="preserve"> </w:t>
      </w:r>
      <w:r w:rsidR="00A34295">
        <w:t xml:space="preserve">112A </w:t>
      </w:r>
      <w:r w:rsidR="00C4773C" w:rsidRPr="00BB525E">
        <w:t>bude vyčleněn</w:t>
      </w:r>
      <w:r w:rsidR="001E0660">
        <w:t xml:space="preserve"> </w:t>
      </w:r>
      <w:r w:rsidR="00594B35" w:rsidRPr="00BB525E">
        <w:t>samostatn</w:t>
      </w:r>
      <w:r w:rsidR="007C254F">
        <w:t>ý</w:t>
      </w:r>
      <w:r w:rsidR="00594B35" w:rsidRPr="00BB525E">
        <w:t xml:space="preserve"> </w:t>
      </w:r>
      <w:r w:rsidR="007C254F">
        <w:t>prostor</w:t>
      </w:r>
      <w:r w:rsidR="00C4773C" w:rsidRPr="00BB525E">
        <w:t xml:space="preserve"> „zpracová</w:t>
      </w:r>
      <w:r w:rsidR="00594B35" w:rsidRPr="00BB525E">
        <w:t>ní dat</w:t>
      </w:r>
      <w:r w:rsidR="003F7F89">
        <w:t>“</w:t>
      </w:r>
      <w:r w:rsidR="00594B35" w:rsidRPr="00BB525E">
        <w:t xml:space="preserve"> (112B)</w:t>
      </w:r>
      <w:r w:rsidR="00586DE1">
        <w:t xml:space="preserve">, který je však </w:t>
      </w:r>
      <w:proofErr w:type="spellStart"/>
      <w:r w:rsidR="00586DE1">
        <w:t>propvozní</w:t>
      </w:r>
      <w:proofErr w:type="spellEnd"/>
      <w:r w:rsidR="00586DE1">
        <w:t xml:space="preserve"> součástí laboratoře. Jedná se o vizuální a částečně zvukové oddělení prostoru zpracování dat od zbytku laboratoře. Budou zde </w:t>
      </w:r>
      <w:r w:rsidR="009F5C31">
        <w:t>osazeny nové částečně prosklené posuvné dveře</w:t>
      </w:r>
      <w:r w:rsidR="001729F2">
        <w:t xml:space="preserve"> o rozměru 800/1970</w:t>
      </w:r>
      <w:r w:rsidR="00586DE1">
        <w:t xml:space="preserve">. Pro vizuální kontakt s laboratoří </w:t>
      </w:r>
      <w:r w:rsidR="00776A32">
        <w:t xml:space="preserve">112A </w:t>
      </w:r>
      <w:r w:rsidR="00586DE1">
        <w:t xml:space="preserve">bude navíc zřízeno </w:t>
      </w:r>
      <w:r w:rsidR="00C7086B">
        <w:t>pevně zasklen</w:t>
      </w:r>
      <w:r w:rsidR="00776A32">
        <w:t>é</w:t>
      </w:r>
      <w:r w:rsidR="00C7086B">
        <w:t xml:space="preserve"> okn</w:t>
      </w:r>
      <w:r w:rsidR="006B1CFB">
        <w:t>o</w:t>
      </w:r>
      <w:r w:rsidR="00C7086B">
        <w:t xml:space="preserve"> o velikosti1800/720</w:t>
      </w:r>
      <w:r w:rsidR="00776A32">
        <w:t xml:space="preserve"> </w:t>
      </w:r>
      <w:r w:rsidR="00C7086B">
        <w:t xml:space="preserve">mm </w:t>
      </w:r>
      <w:r w:rsidR="00752F80">
        <w:t>osazen</w:t>
      </w:r>
      <w:r w:rsidR="00776A32">
        <w:t>é</w:t>
      </w:r>
      <w:r w:rsidR="00752F80">
        <w:t xml:space="preserve"> do sádrokartonové příčky</w:t>
      </w:r>
      <w:r w:rsidR="00776A32">
        <w:t>.</w:t>
      </w:r>
      <w:r w:rsidR="00752F80">
        <w:t xml:space="preserve"> </w:t>
      </w:r>
    </w:p>
    <w:p w:rsidR="005341A3" w:rsidRPr="00613F6F" w:rsidRDefault="00613F6F">
      <w:pPr>
        <w:rPr>
          <w:szCs w:val="20"/>
          <w:u w:val="single"/>
        </w:rPr>
      </w:pPr>
      <w:r w:rsidRPr="00613F6F">
        <w:rPr>
          <w:szCs w:val="20"/>
          <w:u w:val="single"/>
        </w:rPr>
        <w:t>Základní popis rozsahu úprav (odkazy viz stavební výkresy) :</w:t>
      </w:r>
    </w:p>
    <w:p w:rsidR="005341A3" w:rsidRPr="00613F6F" w:rsidRDefault="00613F6F">
      <w:pPr>
        <w:rPr>
          <w:szCs w:val="20"/>
        </w:rPr>
      </w:pPr>
      <w:r w:rsidRPr="00613F6F">
        <w:rPr>
          <w:szCs w:val="20"/>
        </w:rPr>
        <w:t xml:space="preserve">- demontáž a zpětná montáž </w:t>
      </w:r>
      <w:proofErr w:type="gramStart"/>
      <w:r w:rsidRPr="00613F6F">
        <w:rPr>
          <w:szCs w:val="20"/>
        </w:rPr>
        <w:t xml:space="preserve">digestoří </w:t>
      </w:r>
      <w:r w:rsidRPr="00613F6F">
        <w:rPr>
          <w:b/>
          <w:szCs w:val="20"/>
          <w:u w:val="single"/>
        </w:rPr>
        <w:t>1</w:t>
      </w:r>
      <w:r w:rsidR="006B1CFB">
        <w:rPr>
          <w:b/>
          <w:szCs w:val="20"/>
          <w:u w:val="single"/>
        </w:rPr>
        <w:t xml:space="preserve"> </w:t>
      </w:r>
      <w:r w:rsidRPr="00613F6F">
        <w:rPr>
          <w:szCs w:val="20"/>
        </w:rPr>
        <w:t xml:space="preserve"> a </w:t>
      </w:r>
      <w:r w:rsidRPr="00613F6F">
        <w:rPr>
          <w:b/>
          <w:szCs w:val="20"/>
          <w:u w:val="single"/>
        </w:rPr>
        <w:t>2</w:t>
      </w:r>
      <w:r w:rsidRPr="00613F6F">
        <w:rPr>
          <w:szCs w:val="20"/>
        </w:rPr>
        <w:t xml:space="preserve"> (posun</w:t>
      </w:r>
      <w:proofErr w:type="gramEnd"/>
      <w:r w:rsidRPr="00613F6F">
        <w:rPr>
          <w:szCs w:val="20"/>
        </w:rPr>
        <w:t xml:space="preserve"> o cca 800mm)</w:t>
      </w:r>
    </w:p>
    <w:p w:rsidR="005341A3" w:rsidRPr="00613F6F" w:rsidRDefault="00613F6F">
      <w:pPr>
        <w:rPr>
          <w:szCs w:val="20"/>
        </w:rPr>
      </w:pPr>
      <w:r w:rsidRPr="00613F6F">
        <w:rPr>
          <w:szCs w:val="20"/>
        </w:rPr>
        <w:t xml:space="preserve">- demontáž a zpětná montáž výlevek </w:t>
      </w:r>
      <w:r w:rsidRPr="00613F6F">
        <w:rPr>
          <w:b/>
          <w:szCs w:val="20"/>
          <w:u w:val="single"/>
        </w:rPr>
        <w:t>3</w:t>
      </w:r>
      <w:r w:rsidRPr="00613F6F">
        <w:rPr>
          <w:szCs w:val="20"/>
        </w:rPr>
        <w:t xml:space="preserve"> a </w:t>
      </w:r>
      <w:r w:rsidRPr="00613F6F">
        <w:rPr>
          <w:b/>
          <w:szCs w:val="20"/>
          <w:u w:val="single"/>
        </w:rPr>
        <w:t>4</w:t>
      </w:r>
      <w:r>
        <w:rPr>
          <w:b/>
          <w:szCs w:val="20"/>
        </w:rPr>
        <w:t xml:space="preserve"> </w:t>
      </w:r>
      <w:r w:rsidRPr="00613F6F">
        <w:rPr>
          <w:szCs w:val="20"/>
        </w:rPr>
        <w:t>(přesun)</w:t>
      </w:r>
    </w:p>
    <w:p w:rsidR="005341A3" w:rsidRPr="00613F6F" w:rsidRDefault="00613F6F">
      <w:pPr>
        <w:rPr>
          <w:szCs w:val="20"/>
        </w:rPr>
      </w:pPr>
      <w:r w:rsidRPr="00613F6F">
        <w:rPr>
          <w:szCs w:val="20"/>
        </w:rPr>
        <w:t>- demontáž a zpětná</w:t>
      </w:r>
      <w:r>
        <w:rPr>
          <w:szCs w:val="20"/>
        </w:rPr>
        <w:t xml:space="preserve"> montáž </w:t>
      </w:r>
      <w:proofErr w:type="spellStart"/>
      <w:r>
        <w:rPr>
          <w:szCs w:val="20"/>
        </w:rPr>
        <w:t>lab</w:t>
      </w:r>
      <w:proofErr w:type="spellEnd"/>
      <w:r>
        <w:rPr>
          <w:szCs w:val="20"/>
        </w:rPr>
        <w:t xml:space="preserve">. </w:t>
      </w:r>
      <w:proofErr w:type="gramStart"/>
      <w:r>
        <w:rPr>
          <w:szCs w:val="20"/>
        </w:rPr>
        <w:t>stol</w:t>
      </w:r>
      <w:r w:rsidR="009B4495">
        <w:rPr>
          <w:szCs w:val="20"/>
        </w:rPr>
        <w:t>ů</w:t>
      </w:r>
      <w:proofErr w:type="gramEnd"/>
      <w:r>
        <w:rPr>
          <w:szCs w:val="20"/>
        </w:rPr>
        <w:t xml:space="preserve"> </w:t>
      </w:r>
      <w:r w:rsidRPr="00613F6F">
        <w:rPr>
          <w:b/>
          <w:szCs w:val="20"/>
          <w:u w:val="single"/>
        </w:rPr>
        <w:t>5</w:t>
      </w:r>
      <w:r>
        <w:rPr>
          <w:szCs w:val="20"/>
        </w:rPr>
        <w:t xml:space="preserve"> (posun) </w:t>
      </w:r>
      <w:r w:rsidR="009B4495">
        <w:rPr>
          <w:szCs w:val="20"/>
        </w:rPr>
        <w:t>–</w:t>
      </w:r>
      <w:r>
        <w:rPr>
          <w:szCs w:val="20"/>
        </w:rPr>
        <w:t xml:space="preserve"> </w:t>
      </w:r>
      <w:r w:rsidR="009B4495">
        <w:rPr>
          <w:szCs w:val="20"/>
        </w:rPr>
        <w:t>posun přívodů médií do nekolizního místa s novou polohou příček a stolů</w:t>
      </w:r>
      <w:r w:rsidR="007C118E">
        <w:rPr>
          <w:szCs w:val="20"/>
        </w:rPr>
        <w:t xml:space="preserve">; napojení médií v laboratorních stolech. Standardní </w:t>
      </w:r>
      <w:proofErr w:type="spellStart"/>
      <w:r w:rsidR="007C118E">
        <w:rPr>
          <w:szCs w:val="20"/>
        </w:rPr>
        <w:t>napojovací</w:t>
      </w:r>
      <w:proofErr w:type="spellEnd"/>
      <w:r w:rsidR="007C118E">
        <w:rPr>
          <w:szCs w:val="20"/>
        </w:rPr>
        <w:t xml:space="preserve"> místo je v prostoru skříňky laboratorní výlevky (prvek 10).</w:t>
      </w:r>
      <w:r w:rsidR="0031322E">
        <w:rPr>
          <w:szCs w:val="20"/>
        </w:rPr>
        <w:t xml:space="preserve"> Samostatně stojící laboratorní stůl 22 bude napojen v prostoru jeho </w:t>
      </w:r>
      <w:proofErr w:type="spellStart"/>
      <w:r w:rsidR="0031322E">
        <w:rPr>
          <w:szCs w:val="20"/>
        </w:rPr>
        <w:t>médiové</w:t>
      </w:r>
      <w:proofErr w:type="spellEnd"/>
      <w:r w:rsidR="0031322E">
        <w:rPr>
          <w:szCs w:val="20"/>
        </w:rPr>
        <w:t xml:space="preserve"> stěny.</w:t>
      </w:r>
    </w:p>
    <w:p w:rsidR="005341A3" w:rsidRPr="00613F6F" w:rsidRDefault="00613F6F">
      <w:pPr>
        <w:rPr>
          <w:szCs w:val="20"/>
        </w:rPr>
      </w:pPr>
      <w:r w:rsidRPr="00613F6F">
        <w:rPr>
          <w:szCs w:val="20"/>
        </w:rPr>
        <w:t xml:space="preserve">- demontáž a zpětná montáž řady </w:t>
      </w:r>
      <w:proofErr w:type="spellStart"/>
      <w:r w:rsidRPr="00613F6F">
        <w:rPr>
          <w:szCs w:val="20"/>
        </w:rPr>
        <w:t>lab</w:t>
      </w:r>
      <w:proofErr w:type="spellEnd"/>
      <w:r w:rsidRPr="00613F6F">
        <w:rPr>
          <w:szCs w:val="20"/>
        </w:rPr>
        <w:t xml:space="preserve">. </w:t>
      </w:r>
      <w:proofErr w:type="gramStart"/>
      <w:r w:rsidRPr="00613F6F">
        <w:rPr>
          <w:szCs w:val="20"/>
        </w:rPr>
        <w:t>stolů</w:t>
      </w:r>
      <w:proofErr w:type="gramEnd"/>
      <w:r w:rsidRPr="00613F6F">
        <w:rPr>
          <w:szCs w:val="20"/>
        </w:rPr>
        <w:t xml:space="preserve"> </w:t>
      </w:r>
      <w:r w:rsidRPr="00613F6F">
        <w:rPr>
          <w:b/>
          <w:szCs w:val="20"/>
          <w:u w:val="single"/>
        </w:rPr>
        <w:t>6</w:t>
      </w:r>
      <w:r w:rsidRPr="00613F6F">
        <w:rPr>
          <w:szCs w:val="20"/>
        </w:rPr>
        <w:t xml:space="preserve"> (</w:t>
      </w:r>
      <w:r w:rsidR="006B1CFB">
        <w:rPr>
          <w:szCs w:val="20"/>
        </w:rPr>
        <w:t xml:space="preserve">demontáž </w:t>
      </w:r>
      <w:proofErr w:type="spellStart"/>
      <w:r w:rsidR="006B1CFB">
        <w:rPr>
          <w:szCs w:val="20"/>
        </w:rPr>
        <w:t>médiové</w:t>
      </w:r>
      <w:proofErr w:type="spellEnd"/>
      <w:r w:rsidR="006B1CFB">
        <w:rPr>
          <w:szCs w:val="20"/>
        </w:rPr>
        <w:t xml:space="preserve"> stěny, </w:t>
      </w:r>
      <w:r w:rsidRPr="00613F6F">
        <w:rPr>
          <w:szCs w:val="20"/>
        </w:rPr>
        <w:t xml:space="preserve">posun) </w:t>
      </w:r>
      <w:r w:rsidR="0031322E">
        <w:rPr>
          <w:szCs w:val="20"/>
        </w:rPr>
        <w:t>–</w:t>
      </w:r>
      <w:r w:rsidRPr="00613F6F">
        <w:rPr>
          <w:szCs w:val="20"/>
        </w:rPr>
        <w:t xml:space="preserve"> </w:t>
      </w:r>
      <w:r w:rsidR="0031322E">
        <w:rPr>
          <w:szCs w:val="20"/>
        </w:rPr>
        <w:t xml:space="preserve">stoly v nové poloze nebudou osazeny vývody médií. </w:t>
      </w:r>
      <w:proofErr w:type="spellStart"/>
      <w:r w:rsidR="003659BA">
        <w:rPr>
          <w:szCs w:val="20"/>
        </w:rPr>
        <w:t>Doměr</w:t>
      </w:r>
      <w:proofErr w:type="spellEnd"/>
      <w:r w:rsidR="003659BA">
        <w:rPr>
          <w:szCs w:val="20"/>
        </w:rPr>
        <w:t xml:space="preserve"> pracovní desky k parapetu, vč. zaslepení.</w:t>
      </w:r>
    </w:p>
    <w:p w:rsidR="00952593" w:rsidRPr="00613F6F" w:rsidRDefault="00613F6F">
      <w:pPr>
        <w:rPr>
          <w:szCs w:val="20"/>
        </w:rPr>
      </w:pPr>
      <w:r w:rsidRPr="00613F6F">
        <w:rPr>
          <w:szCs w:val="20"/>
        </w:rPr>
        <w:t xml:space="preserve">- demontáž  </w:t>
      </w:r>
      <w:proofErr w:type="spellStart"/>
      <w:r w:rsidRPr="00613F6F">
        <w:rPr>
          <w:szCs w:val="20"/>
        </w:rPr>
        <w:t>lab</w:t>
      </w:r>
      <w:proofErr w:type="spellEnd"/>
      <w:r w:rsidRPr="00613F6F">
        <w:rPr>
          <w:szCs w:val="20"/>
        </w:rPr>
        <w:t xml:space="preserve">. </w:t>
      </w:r>
      <w:proofErr w:type="gramStart"/>
      <w:r w:rsidRPr="00613F6F">
        <w:rPr>
          <w:szCs w:val="20"/>
        </w:rPr>
        <w:t>st</w:t>
      </w:r>
      <w:r w:rsidR="0031322E">
        <w:rPr>
          <w:szCs w:val="20"/>
        </w:rPr>
        <w:t>olů</w:t>
      </w:r>
      <w:proofErr w:type="gramEnd"/>
      <w:r w:rsidRPr="00613F6F">
        <w:rPr>
          <w:szCs w:val="20"/>
        </w:rPr>
        <w:t xml:space="preserve"> 20/ - </w:t>
      </w:r>
      <w:r w:rsidRPr="00613F6F">
        <w:rPr>
          <w:b/>
          <w:szCs w:val="20"/>
          <w:u w:val="single"/>
        </w:rPr>
        <w:t>7</w:t>
      </w:r>
    </w:p>
    <w:p w:rsidR="00952593" w:rsidRPr="00D225E9" w:rsidRDefault="00613F6F">
      <w:pPr>
        <w:rPr>
          <w:szCs w:val="20"/>
        </w:rPr>
      </w:pPr>
      <w:r w:rsidRPr="00613F6F">
        <w:rPr>
          <w:szCs w:val="20"/>
        </w:rPr>
        <w:t xml:space="preserve">- demontáž - </w:t>
      </w:r>
      <w:proofErr w:type="spellStart"/>
      <w:r w:rsidRPr="00613F6F">
        <w:rPr>
          <w:szCs w:val="20"/>
        </w:rPr>
        <w:t>lab</w:t>
      </w:r>
      <w:proofErr w:type="spellEnd"/>
      <w:r w:rsidRPr="00613F6F">
        <w:rPr>
          <w:szCs w:val="20"/>
        </w:rPr>
        <w:t xml:space="preserve">. </w:t>
      </w:r>
      <w:proofErr w:type="gramStart"/>
      <w:r w:rsidRPr="00613F6F">
        <w:rPr>
          <w:szCs w:val="20"/>
        </w:rPr>
        <w:t>výlevka</w:t>
      </w:r>
      <w:proofErr w:type="gramEnd"/>
      <w:r w:rsidRPr="00613F6F">
        <w:rPr>
          <w:szCs w:val="20"/>
        </w:rPr>
        <w:t xml:space="preserve"> 10/ - </w:t>
      </w:r>
      <w:r w:rsidRPr="00613F6F">
        <w:rPr>
          <w:b/>
          <w:szCs w:val="20"/>
          <w:u w:val="single"/>
        </w:rPr>
        <w:t>8</w:t>
      </w:r>
      <w:r w:rsidR="00D225E9">
        <w:rPr>
          <w:b/>
          <w:szCs w:val="20"/>
        </w:rPr>
        <w:t xml:space="preserve"> </w:t>
      </w:r>
      <w:r w:rsidR="00D225E9">
        <w:rPr>
          <w:szCs w:val="20"/>
        </w:rPr>
        <w:t>(zaslepení stávajících vývodů médií)</w:t>
      </w:r>
    </w:p>
    <w:p w:rsidR="00952593" w:rsidRPr="00613F6F" w:rsidRDefault="00613F6F">
      <w:pPr>
        <w:rPr>
          <w:szCs w:val="20"/>
        </w:rPr>
      </w:pPr>
      <w:r w:rsidRPr="00613F6F">
        <w:rPr>
          <w:szCs w:val="20"/>
        </w:rPr>
        <w:t xml:space="preserve">- demontáž - </w:t>
      </w:r>
      <w:proofErr w:type="spellStart"/>
      <w:r w:rsidRPr="00613F6F">
        <w:rPr>
          <w:szCs w:val="20"/>
        </w:rPr>
        <w:t>hyg</w:t>
      </w:r>
      <w:proofErr w:type="spellEnd"/>
      <w:r w:rsidRPr="00613F6F">
        <w:rPr>
          <w:szCs w:val="20"/>
        </w:rPr>
        <w:t xml:space="preserve">. výlevka 11/ - </w:t>
      </w:r>
      <w:r w:rsidRPr="00613F6F">
        <w:rPr>
          <w:b/>
          <w:szCs w:val="20"/>
          <w:u w:val="single"/>
        </w:rPr>
        <w:t>9</w:t>
      </w:r>
      <w:r w:rsidR="00D225E9">
        <w:rPr>
          <w:b/>
          <w:szCs w:val="20"/>
        </w:rPr>
        <w:t xml:space="preserve"> </w:t>
      </w:r>
      <w:r w:rsidR="00D225E9">
        <w:rPr>
          <w:szCs w:val="20"/>
        </w:rPr>
        <w:t>(zaslepení stávajících vývodů médií)</w:t>
      </w:r>
    </w:p>
    <w:p w:rsidR="00380AE6" w:rsidRPr="00613F6F" w:rsidRDefault="00613F6F">
      <w:pPr>
        <w:rPr>
          <w:szCs w:val="20"/>
        </w:rPr>
      </w:pPr>
      <w:r>
        <w:rPr>
          <w:szCs w:val="20"/>
        </w:rPr>
        <w:t xml:space="preserve">- rozvod </w:t>
      </w:r>
      <w:proofErr w:type="spellStart"/>
      <w:r>
        <w:rPr>
          <w:szCs w:val="20"/>
        </w:rPr>
        <w:t>tech</w:t>
      </w:r>
      <w:proofErr w:type="spellEnd"/>
      <w:r>
        <w:rPr>
          <w:szCs w:val="20"/>
        </w:rPr>
        <w:t>. plynu (N</w:t>
      </w:r>
      <w:r w:rsidRPr="00613F6F">
        <w:rPr>
          <w:szCs w:val="20"/>
        </w:rPr>
        <w:t xml:space="preserve">2) - přesun redukční stanice </w:t>
      </w:r>
      <w:r w:rsidRPr="00613F6F">
        <w:rPr>
          <w:b/>
          <w:szCs w:val="20"/>
          <w:u w:val="single"/>
        </w:rPr>
        <w:t>10</w:t>
      </w:r>
      <w:r>
        <w:rPr>
          <w:szCs w:val="20"/>
        </w:rPr>
        <w:t xml:space="preserve"> z JZ do SV</w:t>
      </w:r>
      <w:r w:rsidRPr="00613F6F">
        <w:rPr>
          <w:szCs w:val="20"/>
        </w:rPr>
        <w:t xml:space="preserve"> rohu místnosti</w:t>
      </w:r>
    </w:p>
    <w:p w:rsidR="00380AE6" w:rsidRPr="00613F6F" w:rsidRDefault="00613F6F">
      <w:pPr>
        <w:rPr>
          <w:szCs w:val="20"/>
        </w:rPr>
      </w:pPr>
      <w:r w:rsidRPr="00613F6F">
        <w:rPr>
          <w:szCs w:val="20"/>
        </w:rPr>
        <w:t xml:space="preserve">- rozdělení ovládání venkovních žaluzií na 3 samostatné části - v části pro </w:t>
      </w:r>
      <w:proofErr w:type="gramStart"/>
      <w:r w:rsidRPr="00613F6F">
        <w:rPr>
          <w:szCs w:val="20"/>
        </w:rPr>
        <w:t>m.č.</w:t>
      </w:r>
      <w:proofErr w:type="gramEnd"/>
      <w:r w:rsidRPr="00613F6F">
        <w:rPr>
          <w:szCs w:val="20"/>
        </w:rPr>
        <w:t xml:space="preserve"> 112b nutno doplnit </w:t>
      </w:r>
      <w:r>
        <w:rPr>
          <w:szCs w:val="20"/>
        </w:rPr>
        <w:t>pohon (el. motor) pro ven.</w:t>
      </w:r>
      <w:r w:rsidRPr="00613F6F">
        <w:rPr>
          <w:szCs w:val="20"/>
        </w:rPr>
        <w:t xml:space="preserve"> </w:t>
      </w:r>
      <w:r w:rsidR="002821F9">
        <w:rPr>
          <w:szCs w:val="20"/>
        </w:rPr>
        <w:t>ž</w:t>
      </w:r>
      <w:r w:rsidRPr="00613F6F">
        <w:rPr>
          <w:szCs w:val="20"/>
        </w:rPr>
        <w:t>aluzie</w:t>
      </w:r>
      <w:r w:rsidR="002821F9">
        <w:rPr>
          <w:szCs w:val="20"/>
        </w:rPr>
        <w:t xml:space="preserve"> – doplnit ovládací tlačítka pro nově vzniklé členění místnosti</w:t>
      </w:r>
    </w:p>
    <w:p w:rsidR="00380AE6" w:rsidRPr="00613F6F" w:rsidRDefault="00613F6F">
      <w:pPr>
        <w:rPr>
          <w:szCs w:val="20"/>
        </w:rPr>
      </w:pPr>
      <w:r w:rsidRPr="00613F6F">
        <w:rPr>
          <w:szCs w:val="20"/>
        </w:rPr>
        <w:t xml:space="preserve">- v </w:t>
      </w:r>
      <w:proofErr w:type="gramStart"/>
      <w:r w:rsidRPr="00613F6F">
        <w:rPr>
          <w:szCs w:val="20"/>
        </w:rPr>
        <w:t>m.č.</w:t>
      </w:r>
      <w:proofErr w:type="gramEnd"/>
      <w:r w:rsidRPr="00613F6F">
        <w:rPr>
          <w:szCs w:val="20"/>
        </w:rPr>
        <w:t xml:space="preserve"> 112b </w:t>
      </w:r>
      <w:r w:rsidR="00922659">
        <w:rPr>
          <w:szCs w:val="20"/>
        </w:rPr>
        <w:t>–</w:t>
      </w:r>
      <w:r w:rsidRPr="00613F6F">
        <w:rPr>
          <w:szCs w:val="20"/>
        </w:rPr>
        <w:t xml:space="preserve"> </w:t>
      </w:r>
      <w:r w:rsidR="00922659">
        <w:rPr>
          <w:szCs w:val="20"/>
        </w:rPr>
        <w:t>dodávka nového vybavení (pracovní stůl, kontejnery, židle)</w:t>
      </w:r>
    </w:p>
    <w:p w:rsidR="00380AE6" w:rsidRPr="00613F6F" w:rsidRDefault="00613F6F">
      <w:pPr>
        <w:rPr>
          <w:szCs w:val="20"/>
        </w:rPr>
      </w:pPr>
      <w:r w:rsidRPr="00613F6F">
        <w:rPr>
          <w:szCs w:val="20"/>
        </w:rPr>
        <w:t xml:space="preserve">- částečná demontáž </w:t>
      </w:r>
      <w:r w:rsidR="00F238E5">
        <w:rPr>
          <w:szCs w:val="20"/>
        </w:rPr>
        <w:t xml:space="preserve">podhledu </w:t>
      </w:r>
      <w:r w:rsidRPr="00613F6F">
        <w:rPr>
          <w:szCs w:val="20"/>
        </w:rPr>
        <w:t>(pro snadné provedení příček</w:t>
      </w:r>
      <w:r>
        <w:rPr>
          <w:szCs w:val="20"/>
        </w:rPr>
        <w:t xml:space="preserve"> a napojení koncových prvků v podhledu</w:t>
      </w:r>
      <w:r w:rsidRPr="00613F6F">
        <w:rPr>
          <w:szCs w:val="20"/>
        </w:rPr>
        <w:t>) a zpětná montáž dle původního</w:t>
      </w:r>
    </w:p>
    <w:p w:rsidR="00380AE6" w:rsidRPr="00613F6F" w:rsidRDefault="00613F6F">
      <w:pPr>
        <w:rPr>
          <w:szCs w:val="20"/>
        </w:rPr>
      </w:pPr>
      <w:r>
        <w:rPr>
          <w:szCs w:val="20"/>
        </w:rPr>
        <w:t xml:space="preserve">- v rámci profesí </w:t>
      </w:r>
      <w:r w:rsidR="00FF3B97">
        <w:rPr>
          <w:szCs w:val="20"/>
        </w:rPr>
        <w:t>(rozvod</w:t>
      </w:r>
      <w:r>
        <w:rPr>
          <w:szCs w:val="20"/>
        </w:rPr>
        <w:t xml:space="preserve"> chladu</w:t>
      </w:r>
      <w:r w:rsidR="00FF3B97">
        <w:rPr>
          <w:szCs w:val="20"/>
        </w:rPr>
        <w:t>, vzduchotechniky, slaboproudé rozvody, elektroinstalace</w:t>
      </w:r>
      <w:r>
        <w:rPr>
          <w:szCs w:val="20"/>
        </w:rPr>
        <w:t xml:space="preserve">, </w:t>
      </w:r>
      <w:r w:rsidR="00FF3B97">
        <w:rPr>
          <w:szCs w:val="20"/>
        </w:rPr>
        <w:t xml:space="preserve">měření a regulace </w:t>
      </w:r>
      <w:r w:rsidRPr="00613F6F">
        <w:rPr>
          <w:szCs w:val="20"/>
        </w:rPr>
        <w:t xml:space="preserve">budou provedeny změny (posun, doplnění) z původního řešení konečných prvků v podhledu </w:t>
      </w:r>
      <w:proofErr w:type="gramStart"/>
      <w:r w:rsidRPr="00613F6F">
        <w:rPr>
          <w:szCs w:val="20"/>
        </w:rPr>
        <w:t>viz. výkresy</w:t>
      </w:r>
      <w:proofErr w:type="gramEnd"/>
      <w:r w:rsidRPr="00613F6F">
        <w:rPr>
          <w:szCs w:val="20"/>
        </w:rPr>
        <w:t xml:space="preserve"> podhledů</w:t>
      </w:r>
    </w:p>
    <w:p w:rsidR="00380AE6" w:rsidRPr="00613F6F" w:rsidRDefault="00613F6F">
      <w:pPr>
        <w:rPr>
          <w:szCs w:val="20"/>
        </w:rPr>
      </w:pPr>
      <w:r w:rsidRPr="00613F6F">
        <w:rPr>
          <w:szCs w:val="20"/>
        </w:rPr>
        <w:t xml:space="preserve">- úprava el. i datových zásuvek v </w:t>
      </w:r>
      <w:proofErr w:type="gramStart"/>
      <w:r w:rsidRPr="00613F6F">
        <w:rPr>
          <w:szCs w:val="20"/>
        </w:rPr>
        <w:t>m.č.</w:t>
      </w:r>
      <w:proofErr w:type="gramEnd"/>
      <w:r w:rsidRPr="00613F6F">
        <w:rPr>
          <w:szCs w:val="20"/>
        </w:rPr>
        <w:t xml:space="preserve"> 112b</w:t>
      </w:r>
    </w:p>
    <w:p w:rsidR="00380AE6" w:rsidRPr="00613F6F" w:rsidRDefault="00613F6F">
      <w:pPr>
        <w:rPr>
          <w:szCs w:val="20"/>
        </w:rPr>
      </w:pPr>
      <w:r w:rsidRPr="00613F6F">
        <w:rPr>
          <w:szCs w:val="20"/>
        </w:rPr>
        <w:t>- podlaha - lokální zapravení viditelných nebo odkrytých částí, které nastaly v rámci celkové úpravy</w:t>
      </w:r>
    </w:p>
    <w:p w:rsidR="00785524" w:rsidRDefault="00613F6F" w:rsidP="000E74F7">
      <w:pPr>
        <w:rPr>
          <w:szCs w:val="20"/>
        </w:rPr>
      </w:pPr>
      <w:r w:rsidRPr="00613F6F">
        <w:rPr>
          <w:szCs w:val="20"/>
        </w:rPr>
        <w:t>- keramický obklad - viz legenda místností (nutno dop</w:t>
      </w:r>
      <w:r w:rsidR="002265B7">
        <w:rPr>
          <w:szCs w:val="20"/>
        </w:rPr>
        <w:t xml:space="preserve">lnit nebo zapravit původní ker. </w:t>
      </w:r>
      <w:r w:rsidRPr="00613F6F">
        <w:rPr>
          <w:szCs w:val="20"/>
        </w:rPr>
        <w:t>obklad lokálně v míst</w:t>
      </w:r>
      <w:r w:rsidR="002265B7">
        <w:rPr>
          <w:szCs w:val="20"/>
        </w:rPr>
        <w:t xml:space="preserve">ech vzniklých porušením </w:t>
      </w:r>
      <w:r w:rsidR="00FF3B97">
        <w:rPr>
          <w:szCs w:val="20"/>
        </w:rPr>
        <w:t>realizovaných</w:t>
      </w:r>
      <w:r w:rsidRPr="00613F6F">
        <w:rPr>
          <w:szCs w:val="20"/>
        </w:rPr>
        <w:t xml:space="preserve"> úprav resp. v místech úpravy stávajících ved</w:t>
      </w:r>
      <w:r w:rsidR="00FF3B97">
        <w:rPr>
          <w:szCs w:val="20"/>
        </w:rPr>
        <w:t xml:space="preserve">ení rozvodů v příčkách např. ZTI, plynu, </w:t>
      </w:r>
      <w:proofErr w:type="spellStart"/>
      <w:r w:rsidR="00FF3B97">
        <w:rPr>
          <w:szCs w:val="20"/>
        </w:rPr>
        <w:t>tech</w:t>
      </w:r>
      <w:proofErr w:type="spellEnd"/>
      <w:r w:rsidR="00FF3B97">
        <w:rPr>
          <w:szCs w:val="20"/>
        </w:rPr>
        <w:t>.</w:t>
      </w:r>
      <w:r w:rsidR="00642ACC">
        <w:rPr>
          <w:szCs w:val="20"/>
        </w:rPr>
        <w:t xml:space="preserve"> plynů</w:t>
      </w:r>
      <w:r w:rsidRPr="00613F6F">
        <w:rPr>
          <w:szCs w:val="20"/>
        </w:rPr>
        <w:t xml:space="preserve"> apod. pro jednotlivá média)</w:t>
      </w:r>
    </w:p>
    <w:p w:rsidR="000E74F7" w:rsidRPr="000E74F7" w:rsidRDefault="00F238E5" w:rsidP="000E74F7">
      <w:pPr>
        <w:rPr>
          <w:szCs w:val="20"/>
        </w:rPr>
      </w:pPr>
      <w:r>
        <w:rPr>
          <w:szCs w:val="20"/>
        </w:rPr>
        <w:t xml:space="preserve">- bude provedeno rozdělení ovládání </w:t>
      </w:r>
      <w:proofErr w:type="spellStart"/>
      <w:r>
        <w:rPr>
          <w:szCs w:val="20"/>
        </w:rPr>
        <w:t>fancoilových</w:t>
      </w:r>
      <w:proofErr w:type="spellEnd"/>
      <w:r>
        <w:rPr>
          <w:szCs w:val="20"/>
        </w:rPr>
        <w:t xml:space="preserve"> jednotek na tři samostatné části a s tím související blokace při otevřeném okně a </w:t>
      </w:r>
      <w:r w:rsidR="00D03196">
        <w:rPr>
          <w:szCs w:val="20"/>
        </w:rPr>
        <w:t>vazba na ovládání topení.</w:t>
      </w:r>
      <w:r>
        <w:rPr>
          <w:szCs w:val="20"/>
        </w:rPr>
        <w:t xml:space="preserve"> </w:t>
      </w:r>
    </w:p>
    <w:p w:rsidR="00D03196" w:rsidRDefault="00D03196">
      <w:pPr>
        <w:spacing w:after="0"/>
        <w:ind w:left="0"/>
      </w:pPr>
      <w:r>
        <w:br w:type="page"/>
      </w:r>
    </w:p>
    <w:p w:rsidR="001B5F8D" w:rsidRPr="00BB525E" w:rsidRDefault="00585362">
      <w:r w:rsidRPr="00BB525E">
        <w:lastRenderedPageBreak/>
        <w:t xml:space="preserve">Úprava laboratoře 112 </w:t>
      </w:r>
      <w:r w:rsidR="008F3247" w:rsidRPr="00BB525E">
        <w:t>bude mít dopad do následujících profesí:</w:t>
      </w:r>
    </w:p>
    <w:p w:rsidR="00585362" w:rsidRPr="00D03196" w:rsidRDefault="00585362" w:rsidP="00585362">
      <w:pPr>
        <w:pStyle w:val="Odstavecseseznamem"/>
        <w:numPr>
          <w:ilvl w:val="0"/>
          <w:numId w:val="9"/>
        </w:numPr>
      </w:pPr>
      <w:r w:rsidRPr="00D03196">
        <w:t>Stavební část</w:t>
      </w:r>
    </w:p>
    <w:p w:rsidR="008F3247" w:rsidRPr="00D03196" w:rsidRDefault="008F3247" w:rsidP="008F3247">
      <w:pPr>
        <w:pStyle w:val="Odstavecseseznamem"/>
        <w:numPr>
          <w:ilvl w:val="0"/>
          <w:numId w:val="9"/>
        </w:numPr>
      </w:pPr>
      <w:r w:rsidRPr="00D03196">
        <w:t>Zdravotně technické instalace</w:t>
      </w:r>
    </w:p>
    <w:p w:rsidR="008F3247" w:rsidRPr="00D03196" w:rsidRDefault="00BF5BA9" w:rsidP="008F3247">
      <w:pPr>
        <w:pStyle w:val="Odstavecseseznamem"/>
        <w:numPr>
          <w:ilvl w:val="0"/>
          <w:numId w:val="9"/>
        </w:numPr>
      </w:pPr>
      <w:r w:rsidRPr="00D03196">
        <w:t>Rozvody chladu</w:t>
      </w:r>
    </w:p>
    <w:p w:rsidR="00C14C55" w:rsidRPr="00241425" w:rsidRDefault="00C14C55" w:rsidP="008F3247">
      <w:pPr>
        <w:pStyle w:val="Odstavecseseznamem"/>
        <w:numPr>
          <w:ilvl w:val="0"/>
          <w:numId w:val="9"/>
        </w:numPr>
      </w:pPr>
      <w:r w:rsidRPr="00241425">
        <w:t>Domovní plynovod</w:t>
      </w:r>
    </w:p>
    <w:p w:rsidR="008F3247" w:rsidRPr="00241425" w:rsidRDefault="008F3247" w:rsidP="008F3247">
      <w:pPr>
        <w:pStyle w:val="Odstavecseseznamem"/>
        <w:numPr>
          <w:ilvl w:val="0"/>
          <w:numId w:val="9"/>
        </w:numPr>
      </w:pPr>
      <w:r w:rsidRPr="00241425">
        <w:t>Vzduchotechnika</w:t>
      </w:r>
    </w:p>
    <w:p w:rsidR="008F3247" w:rsidRPr="00241425" w:rsidRDefault="008F3247" w:rsidP="008F3247">
      <w:pPr>
        <w:pStyle w:val="Odstavecseseznamem"/>
        <w:numPr>
          <w:ilvl w:val="0"/>
          <w:numId w:val="9"/>
        </w:numPr>
      </w:pPr>
      <w:r w:rsidRPr="00241425">
        <w:t>Elektroinstalace</w:t>
      </w:r>
    </w:p>
    <w:p w:rsidR="00DD344F" w:rsidRPr="00241425" w:rsidRDefault="00DD344F" w:rsidP="008F3247">
      <w:pPr>
        <w:pStyle w:val="Odstavecseseznamem"/>
        <w:numPr>
          <w:ilvl w:val="0"/>
          <w:numId w:val="9"/>
        </w:numPr>
      </w:pPr>
      <w:r w:rsidRPr="00241425">
        <w:t>Slaboproudé rozvody</w:t>
      </w:r>
    </w:p>
    <w:p w:rsidR="008F3247" w:rsidRPr="00241425" w:rsidRDefault="00FF3B97" w:rsidP="008F3247">
      <w:pPr>
        <w:pStyle w:val="Odstavecseseznamem"/>
        <w:numPr>
          <w:ilvl w:val="0"/>
          <w:numId w:val="9"/>
        </w:numPr>
      </w:pPr>
      <w:r w:rsidRPr="00241425">
        <w:t xml:space="preserve">Měření a regulace </w:t>
      </w:r>
    </w:p>
    <w:p w:rsidR="00DD344F" w:rsidRPr="00241425" w:rsidRDefault="00DD344F" w:rsidP="008F3247">
      <w:pPr>
        <w:pStyle w:val="Odstavecseseznamem"/>
        <w:numPr>
          <w:ilvl w:val="0"/>
          <w:numId w:val="9"/>
        </w:numPr>
      </w:pPr>
      <w:r w:rsidRPr="00241425">
        <w:t>Rozvody technických plynů</w:t>
      </w:r>
    </w:p>
    <w:p w:rsidR="001737DF" w:rsidRPr="00B17496" w:rsidRDefault="001737DF" w:rsidP="00B17496">
      <w:pPr>
        <w:pStyle w:val="Nadpis4"/>
      </w:pPr>
      <w:r>
        <w:t>Stavební úpravy</w:t>
      </w:r>
    </w:p>
    <w:p w:rsidR="00B971C6" w:rsidRDefault="001737DF" w:rsidP="001737DF">
      <w:pPr>
        <w:tabs>
          <w:tab w:val="left" w:pos="426"/>
        </w:tabs>
      </w:pPr>
      <w:r w:rsidRPr="00BB525E">
        <w:t>Stavební úpravy v místn</w:t>
      </w:r>
      <w:r w:rsidR="009F5C31">
        <w:t>osti laboratoře 112 představují</w:t>
      </w:r>
      <w:r w:rsidR="00B971C6">
        <w:t xml:space="preserve">: </w:t>
      </w:r>
    </w:p>
    <w:p w:rsidR="009F5C31" w:rsidRDefault="009F5C31" w:rsidP="001737DF">
      <w:pPr>
        <w:tabs>
          <w:tab w:val="left" w:pos="426"/>
        </w:tabs>
      </w:pPr>
      <w:r>
        <w:t xml:space="preserve">Demontáž a částečná zpětná montáž původního nábytku v prostoru nově vzniklých příček. </w:t>
      </w:r>
    </w:p>
    <w:p w:rsidR="00F75F24" w:rsidRDefault="00D03196" w:rsidP="005048B6">
      <w:pPr>
        <w:tabs>
          <w:tab w:val="left" w:pos="426"/>
        </w:tabs>
      </w:pPr>
      <w:r>
        <w:t>R</w:t>
      </w:r>
      <w:r w:rsidR="00F75F24">
        <w:t>ozebrání stávajícího podhledu (P1)</w:t>
      </w:r>
      <w:r w:rsidR="001737DF" w:rsidRPr="00BB525E">
        <w:t xml:space="preserve"> v nutném rozsahu pro </w:t>
      </w:r>
      <w:r w:rsidR="00642ACC">
        <w:t>změnu původní dispozice (nové příčky, koncové elementy v podhledu apod</w:t>
      </w:r>
      <w:r w:rsidR="001737DF" w:rsidRPr="00BB525E">
        <w:t>.</w:t>
      </w:r>
      <w:r w:rsidR="00B971C6">
        <w:t>).</w:t>
      </w:r>
      <w:r w:rsidR="001737DF" w:rsidRPr="00BB525E">
        <w:t xml:space="preserve"> Je předpoklad pečlivé demontáže bez destrukce rastrových podhledů a jejich zpětné</w:t>
      </w:r>
      <w:r w:rsidR="003659BA">
        <w:t>ho</w:t>
      </w:r>
      <w:r w:rsidR="001737DF" w:rsidRPr="00BB525E">
        <w:t xml:space="preserve"> použití po instalaci všech </w:t>
      </w:r>
      <w:r w:rsidR="00B90ADE">
        <w:t>komponent v podhledu (posuny, přesuny, nové koncové prvky…)</w:t>
      </w:r>
      <w:r w:rsidR="001737DF" w:rsidRPr="00BB525E">
        <w:t xml:space="preserve">. Při demontáži, uložení i zpětné montáži je nutno dbát nejen na ochranu kazet před ulomením, ale i na čistotu při provádění, aby nedošlo k znehodnocení kazet zašpiněním. Části, u nichž dojde k poškození, je nutno nahradit identickým typem kazet a způsobem montáže. </w:t>
      </w:r>
      <w:r w:rsidR="005048B6">
        <w:t>Předpokládaný rozsah je vyznačen ve stávajícím půdorysu podhledu.</w:t>
      </w:r>
      <w:r w:rsidR="00F75F24">
        <w:t xml:space="preserve"> </w:t>
      </w:r>
    </w:p>
    <w:p w:rsidR="005048B6" w:rsidRDefault="00F75F24" w:rsidP="005048B6">
      <w:pPr>
        <w:tabs>
          <w:tab w:val="left" w:pos="426"/>
        </w:tabs>
      </w:pPr>
      <w:r>
        <w:t xml:space="preserve">Specifikace stávajícího podhledu P1 - </w:t>
      </w:r>
      <w:r w:rsidRPr="00F75F24">
        <w:t>akustický rastrový podhled</w:t>
      </w:r>
    </w:p>
    <w:p w:rsidR="00F75F24" w:rsidRDefault="0080262D" w:rsidP="00F75F24">
      <w:pPr>
        <w:pStyle w:val="Odstavecseseznamem"/>
        <w:numPr>
          <w:ilvl w:val="0"/>
          <w:numId w:val="9"/>
        </w:numPr>
        <w:tabs>
          <w:tab w:val="left" w:pos="426"/>
        </w:tabs>
      </w:pPr>
      <w:r w:rsidRPr="0080262D">
        <w:t>akustický stropní podhled pro regulaci doby dozvuku s kazetami upravujícími akustické vlastnosti místností</w:t>
      </w:r>
      <w:r>
        <w:t xml:space="preserve"> </w:t>
      </w:r>
      <w:r w:rsidRPr="0080262D">
        <w:t xml:space="preserve">(zvuk. </w:t>
      </w:r>
      <w:proofErr w:type="gramStart"/>
      <w:r w:rsidRPr="0080262D">
        <w:t>pohltivost</w:t>
      </w:r>
      <w:proofErr w:type="gramEnd"/>
      <w:r w:rsidRPr="0080262D">
        <w:t xml:space="preserve"> NRC = 0,80, světelná odrazivost min. 83 %, rozptyl světla nad 95 %)</w:t>
      </w:r>
      <w:r>
        <w:t xml:space="preserve"> </w:t>
      </w:r>
      <w:r w:rsidRPr="0080262D">
        <w:t xml:space="preserve">kazety z minerálních desek s hladkým </w:t>
      </w:r>
      <w:proofErr w:type="spellStart"/>
      <w:r w:rsidRPr="0080262D">
        <w:t>mikroporézním</w:t>
      </w:r>
      <w:proofErr w:type="spellEnd"/>
      <w:r w:rsidRPr="0080262D">
        <w:t xml:space="preserve"> povrchem. rozměr kazet 600 </w:t>
      </w:r>
      <w:r w:rsidR="003659BA">
        <w:t>×</w:t>
      </w:r>
      <w:r w:rsidRPr="0080262D">
        <w:t xml:space="preserve"> 600 mm.</w:t>
      </w:r>
      <w:r>
        <w:t xml:space="preserve"> </w:t>
      </w:r>
      <w:r w:rsidRPr="0080262D">
        <w:t>kazety zavěšeny na viditelném roštu z kovových profilů</w:t>
      </w:r>
      <w:r w:rsidR="003659BA">
        <w:t>,</w:t>
      </w:r>
      <w:r>
        <w:t xml:space="preserve"> </w:t>
      </w:r>
      <w:r w:rsidRPr="0080262D">
        <w:t>viditelné části profilů v odstínu kazet (bílá)</w:t>
      </w:r>
      <w:r w:rsidR="003659BA">
        <w:t>.</w:t>
      </w:r>
    </w:p>
    <w:p w:rsidR="000B523C" w:rsidRPr="000C2CE5" w:rsidRDefault="000B523C" w:rsidP="000C2CE5">
      <w:pPr>
        <w:tabs>
          <w:tab w:val="left" w:pos="426"/>
        </w:tabs>
      </w:pPr>
      <w:r>
        <w:t>Příčky a vnitřní dělící konstrukce jsou použity</w:t>
      </w:r>
      <w:r w:rsidRPr="000C2CE5">
        <w:t xml:space="preserve"> sádrokartonové oboustranně dvojitě </w:t>
      </w:r>
      <w:r w:rsidR="000C2CE5" w:rsidRPr="000C2CE5">
        <w:t xml:space="preserve">opláštěné na nosných </w:t>
      </w:r>
      <w:r w:rsidR="00701959">
        <w:t xml:space="preserve">výztužných </w:t>
      </w:r>
      <w:r w:rsidR="000C2CE5">
        <w:t>ocelových pozinkovaných konstrukčních profilech</w:t>
      </w:r>
      <w:r w:rsidR="00701959">
        <w:t xml:space="preserve"> UA</w:t>
      </w:r>
      <w:r w:rsidR="000C2CE5">
        <w:t xml:space="preserve">, které zjednodušují a zkvalitňují montáž sádrokartonových desek. </w:t>
      </w:r>
      <w:r w:rsidR="003579D6">
        <w:t>Kovové profily se připojují pomocí systémových upevňovacích prvků. Příčky budou založeny na stávající podlahu a dotaženy ke konstrukci stropu, vzniklé prostupy příčkami (i nad úrovní podhledu) jsou důsledně utěsněny.</w:t>
      </w:r>
      <w:r w:rsidR="000C2CE5">
        <w:t xml:space="preserve"> </w:t>
      </w:r>
      <w:r w:rsidR="00701959">
        <w:t xml:space="preserve">V příčce dělící původní laboratoř </w:t>
      </w:r>
      <w:proofErr w:type="gramStart"/>
      <w:r w:rsidR="003579D6">
        <w:t>m.č.</w:t>
      </w:r>
      <w:proofErr w:type="gramEnd"/>
      <w:r w:rsidR="003579D6">
        <w:t xml:space="preserve"> </w:t>
      </w:r>
      <w:r w:rsidR="00701959">
        <w:t xml:space="preserve">112 </w:t>
      </w:r>
      <w:r w:rsidRPr="000C2CE5">
        <w:t>budou provedeny ve výšce 2,0 m výztuhy z prken pro zavěšení h</w:t>
      </w:r>
      <w:r w:rsidR="003579D6">
        <w:t xml:space="preserve">orních skříněk nábytku a tabulí (na výkrese pozn. a). </w:t>
      </w:r>
      <w:r w:rsidR="003659BA">
        <w:t xml:space="preserve">Rovněž budou do příček osazeny výztuhy pro kotvení stolové desky (pozn. b). </w:t>
      </w:r>
    </w:p>
    <w:p w:rsidR="000B523C" w:rsidRDefault="000B523C" w:rsidP="000C2CE5">
      <w:pPr>
        <w:tabs>
          <w:tab w:val="left" w:pos="426"/>
        </w:tabs>
      </w:pPr>
      <w:r w:rsidRPr="000C2CE5">
        <w:t xml:space="preserve">Sádrokartonové příčky budou provedeny s vloženou izolační deskou z minerální vlny </w:t>
      </w:r>
      <w:proofErr w:type="spellStart"/>
      <w:r w:rsidRPr="000C2CE5">
        <w:t>tl</w:t>
      </w:r>
      <w:proofErr w:type="spellEnd"/>
      <w:r w:rsidRPr="000C2CE5">
        <w:t>. 80</w:t>
      </w:r>
      <w:r w:rsidR="00BE4FCB">
        <w:t>, 50 a 30</w:t>
      </w:r>
      <w:r w:rsidRPr="000C2CE5">
        <w:t>mm. Jednotlivé druhy SDK příček jsou vyznačeny na půdorysech šrafou a popsány v legendě materiálů.</w:t>
      </w:r>
    </w:p>
    <w:p w:rsidR="006016E6" w:rsidRDefault="00182C60" w:rsidP="000E74F7">
      <w:pPr>
        <w:jc w:val="both"/>
      </w:pPr>
      <w:r w:rsidRPr="00182C60">
        <w:t xml:space="preserve">Napojení sádrokartonových příček na sloupky obvodového pláště u oken je navrženo jako systémové akusticky účinné redukované napojení dle skladeb </w:t>
      </w:r>
      <w:proofErr w:type="spellStart"/>
      <w:r w:rsidRPr="00182C60">
        <w:t>Knauf</w:t>
      </w:r>
      <w:proofErr w:type="spellEnd"/>
      <w:r w:rsidRPr="00182C60">
        <w:t xml:space="preserve"> či </w:t>
      </w:r>
      <w:proofErr w:type="spellStart"/>
      <w:r w:rsidRPr="00182C60">
        <w:t>Rigips</w:t>
      </w:r>
      <w:proofErr w:type="spellEnd"/>
      <w:r w:rsidRPr="00182C60">
        <w:t>.</w:t>
      </w:r>
      <w:r w:rsidR="001336C8">
        <w:t xml:space="preserve"> </w:t>
      </w:r>
      <w:r w:rsidR="00BF47BA" w:rsidRPr="009A1260">
        <w:t>P</w:t>
      </w:r>
      <w:r w:rsidR="001336C8" w:rsidRPr="009A1260">
        <w:t xml:space="preserve">ro napojení na </w:t>
      </w:r>
      <w:proofErr w:type="spellStart"/>
      <w:r w:rsidR="001336C8" w:rsidRPr="009A1260">
        <w:t>sloupkopříčkovou</w:t>
      </w:r>
      <w:proofErr w:type="spellEnd"/>
      <w:r w:rsidR="001336C8" w:rsidRPr="009A1260">
        <w:t xml:space="preserve"> </w:t>
      </w:r>
      <w:r w:rsidR="00BF47BA" w:rsidRPr="009A1260">
        <w:t xml:space="preserve">fasádu je použita skladba </w:t>
      </w:r>
      <w:proofErr w:type="spellStart"/>
      <w:r w:rsidR="00BF47BA" w:rsidRPr="009A1260">
        <w:t>tl</w:t>
      </w:r>
      <w:proofErr w:type="spellEnd"/>
      <w:r w:rsidR="00BF47BA" w:rsidRPr="009A1260">
        <w:t>. 82</w:t>
      </w:r>
      <w:r w:rsidR="001336C8" w:rsidRPr="009A1260">
        <w:t> mm.</w:t>
      </w:r>
    </w:p>
    <w:p w:rsidR="000E74F7" w:rsidRPr="000E74F7" w:rsidRDefault="000E74F7" w:rsidP="000E74F7">
      <w:pPr>
        <w:jc w:val="both"/>
      </w:pPr>
    </w:p>
    <w:p w:rsidR="00D03196" w:rsidRDefault="00D03196">
      <w:pPr>
        <w:spacing w:after="0"/>
        <w:ind w:left="0"/>
        <w:rPr>
          <w:szCs w:val="20"/>
        </w:rPr>
      </w:pPr>
      <w:r>
        <w:rPr>
          <w:szCs w:val="20"/>
        </w:rPr>
        <w:br w:type="page"/>
      </w:r>
    </w:p>
    <w:p w:rsidR="006016E6" w:rsidRDefault="009772B7" w:rsidP="006016E6">
      <w:pPr>
        <w:rPr>
          <w:szCs w:val="20"/>
        </w:rPr>
      </w:pPr>
      <w:r>
        <w:rPr>
          <w:szCs w:val="20"/>
        </w:rPr>
        <w:lastRenderedPageBreak/>
        <w:t>Skladba stávající</w:t>
      </w:r>
      <w:r w:rsidR="006016E6">
        <w:rPr>
          <w:szCs w:val="20"/>
        </w:rPr>
        <w:t xml:space="preserve"> podlahy</w:t>
      </w:r>
      <w:r w:rsidR="009E2615">
        <w:rPr>
          <w:szCs w:val="20"/>
        </w:rPr>
        <w:t xml:space="preserve"> s </w:t>
      </w:r>
      <w:proofErr w:type="spellStart"/>
      <w:r w:rsidR="009E2615">
        <w:rPr>
          <w:szCs w:val="20"/>
        </w:rPr>
        <w:t>ozn</w:t>
      </w:r>
      <w:proofErr w:type="spellEnd"/>
      <w:r w:rsidR="009E2615">
        <w:rPr>
          <w:szCs w:val="20"/>
        </w:rPr>
        <w:t>. K18</w:t>
      </w:r>
      <w:r w:rsidR="006016E6">
        <w:rPr>
          <w:szCs w:val="20"/>
        </w:rPr>
        <w:t xml:space="preserve"> je následující: </w:t>
      </w:r>
    </w:p>
    <w:p w:rsidR="009772B7" w:rsidRDefault="009E2615" w:rsidP="006016E6">
      <w:pPr>
        <w:rPr>
          <w:szCs w:val="20"/>
        </w:rPr>
      </w:pPr>
      <w:r w:rsidRPr="009E2615">
        <w:rPr>
          <w:szCs w:val="20"/>
        </w:rPr>
        <w:t>K</w:t>
      </w:r>
      <w:r w:rsidR="003230F6" w:rsidRPr="009E2615">
        <w:rPr>
          <w:szCs w:val="20"/>
        </w:rPr>
        <w:t>eramická dlažba chemicky odolná</w:t>
      </w:r>
      <w:r w:rsidR="00A36854">
        <w:rPr>
          <w:szCs w:val="20"/>
        </w:rPr>
        <w:t xml:space="preserve"> (</w:t>
      </w:r>
      <w:proofErr w:type="spellStart"/>
      <w:r w:rsidR="00A36854">
        <w:rPr>
          <w:szCs w:val="20"/>
        </w:rPr>
        <w:t>tl</w:t>
      </w:r>
      <w:proofErr w:type="spellEnd"/>
      <w:r w:rsidR="00A36854">
        <w:rPr>
          <w:szCs w:val="20"/>
        </w:rPr>
        <w:t xml:space="preserve">. </w:t>
      </w:r>
      <w:proofErr w:type="gramStart"/>
      <w:r w:rsidR="00A36854">
        <w:rPr>
          <w:szCs w:val="20"/>
        </w:rPr>
        <w:t>celkem</w:t>
      </w:r>
      <w:proofErr w:type="gramEnd"/>
      <w:r w:rsidR="00A36854">
        <w:rPr>
          <w:szCs w:val="20"/>
        </w:rPr>
        <w:t xml:space="preserve"> 250mm)</w:t>
      </w:r>
    </w:p>
    <w:p w:rsidR="008B27D0" w:rsidRDefault="00A36854" w:rsidP="008B27D0">
      <w:pPr>
        <w:pStyle w:val="Odstavecseseznamem"/>
        <w:numPr>
          <w:ilvl w:val="0"/>
          <w:numId w:val="9"/>
        </w:numPr>
        <w:rPr>
          <w:szCs w:val="20"/>
        </w:rPr>
      </w:pPr>
      <w:r>
        <w:rPr>
          <w:szCs w:val="20"/>
        </w:rPr>
        <w:t xml:space="preserve">keramická dlažba </w:t>
      </w:r>
      <w:r w:rsidR="003230F6" w:rsidRPr="008B27D0">
        <w:rPr>
          <w:szCs w:val="20"/>
        </w:rPr>
        <w:t>chemicky odolná</w:t>
      </w:r>
      <w:r>
        <w:rPr>
          <w:szCs w:val="20"/>
        </w:rPr>
        <w:t xml:space="preserve"> - </w:t>
      </w:r>
      <w:proofErr w:type="spellStart"/>
      <w:r>
        <w:rPr>
          <w:szCs w:val="20"/>
        </w:rPr>
        <w:t>tl</w:t>
      </w:r>
      <w:proofErr w:type="spellEnd"/>
      <w:r>
        <w:rPr>
          <w:szCs w:val="20"/>
        </w:rPr>
        <w:t>. 8mm</w:t>
      </w:r>
    </w:p>
    <w:p w:rsidR="008B27D0" w:rsidRDefault="003230F6" w:rsidP="008B27D0">
      <w:pPr>
        <w:pStyle w:val="Odstavecseseznamem"/>
        <w:numPr>
          <w:ilvl w:val="0"/>
          <w:numId w:val="9"/>
        </w:numPr>
        <w:rPr>
          <w:szCs w:val="20"/>
        </w:rPr>
      </w:pPr>
      <w:r w:rsidRPr="008B27D0">
        <w:rPr>
          <w:szCs w:val="20"/>
        </w:rPr>
        <w:t>lepící tmel chemicky odolný</w:t>
      </w:r>
      <w:r w:rsidR="00A36854">
        <w:rPr>
          <w:szCs w:val="20"/>
        </w:rPr>
        <w:t xml:space="preserve"> - </w:t>
      </w:r>
      <w:proofErr w:type="spellStart"/>
      <w:r w:rsidR="00A36854">
        <w:rPr>
          <w:szCs w:val="20"/>
        </w:rPr>
        <w:t>tl</w:t>
      </w:r>
      <w:proofErr w:type="spellEnd"/>
      <w:r w:rsidR="00A36854">
        <w:rPr>
          <w:szCs w:val="20"/>
        </w:rPr>
        <w:t>. 3mm</w:t>
      </w:r>
    </w:p>
    <w:p w:rsidR="008B27D0" w:rsidRDefault="003230F6" w:rsidP="008B27D0">
      <w:pPr>
        <w:pStyle w:val="Odstavecseseznamem"/>
        <w:numPr>
          <w:ilvl w:val="0"/>
          <w:numId w:val="9"/>
        </w:numPr>
        <w:rPr>
          <w:szCs w:val="20"/>
        </w:rPr>
      </w:pPr>
      <w:r w:rsidRPr="008B27D0">
        <w:rPr>
          <w:szCs w:val="20"/>
        </w:rPr>
        <w:t xml:space="preserve">litý potěr </w:t>
      </w:r>
      <w:r>
        <w:rPr>
          <w:szCs w:val="20"/>
        </w:rPr>
        <w:t>–</w:t>
      </w:r>
      <w:r w:rsidRPr="008B27D0">
        <w:rPr>
          <w:szCs w:val="20"/>
        </w:rPr>
        <w:t xml:space="preserve"> anhydrit</w:t>
      </w:r>
      <w:r w:rsidR="00A36854">
        <w:rPr>
          <w:szCs w:val="20"/>
        </w:rPr>
        <w:t xml:space="preserve"> - </w:t>
      </w:r>
      <w:proofErr w:type="spellStart"/>
      <w:r w:rsidR="00A36854">
        <w:rPr>
          <w:szCs w:val="20"/>
        </w:rPr>
        <w:t>tl</w:t>
      </w:r>
      <w:proofErr w:type="spellEnd"/>
      <w:r w:rsidR="00A36854">
        <w:rPr>
          <w:szCs w:val="20"/>
        </w:rPr>
        <w:t>. 44mm</w:t>
      </w:r>
    </w:p>
    <w:p w:rsidR="008B27D0" w:rsidRDefault="003230F6" w:rsidP="008B27D0">
      <w:pPr>
        <w:pStyle w:val="Odstavecseseznamem"/>
        <w:numPr>
          <w:ilvl w:val="0"/>
          <w:numId w:val="9"/>
        </w:numPr>
        <w:rPr>
          <w:szCs w:val="20"/>
        </w:rPr>
      </w:pPr>
      <w:proofErr w:type="spellStart"/>
      <w:r w:rsidRPr="008B27D0">
        <w:rPr>
          <w:szCs w:val="20"/>
        </w:rPr>
        <w:t>kročejová</w:t>
      </w:r>
      <w:proofErr w:type="spellEnd"/>
      <w:r w:rsidRPr="008B27D0">
        <w:rPr>
          <w:szCs w:val="20"/>
        </w:rPr>
        <w:t xml:space="preserve"> izolace - elastický pás z</w:t>
      </w:r>
      <w:r>
        <w:rPr>
          <w:szCs w:val="20"/>
        </w:rPr>
        <w:t> </w:t>
      </w:r>
      <w:r w:rsidRPr="008B27D0">
        <w:rPr>
          <w:szCs w:val="20"/>
        </w:rPr>
        <w:t>extrudovaného</w:t>
      </w:r>
      <w:r>
        <w:rPr>
          <w:szCs w:val="20"/>
        </w:rPr>
        <w:t xml:space="preserve"> </w:t>
      </w:r>
      <w:r w:rsidRPr="008B27D0">
        <w:rPr>
          <w:szCs w:val="20"/>
        </w:rPr>
        <w:t>polyetylenu s uzavřenou buněčnou strukturou</w:t>
      </w:r>
      <w:r w:rsidR="00A36854">
        <w:rPr>
          <w:szCs w:val="20"/>
        </w:rPr>
        <w:t xml:space="preserve"> - </w:t>
      </w:r>
      <w:proofErr w:type="spellStart"/>
      <w:r w:rsidR="00A36854">
        <w:rPr>
          <w:szCs w:val="20"/>
        </w:rPr>
        <w:t>tl</w:t>
      </w:r>
      <w:proofErr w:type="spellEnd"/>
      <w:r w:rsidR="00A36854">
        <w:rPr>
          <w:szCs w:val="20"/>
        </w:rPr>
        <w:t>. 5mm</w:t>
      </w:r>
    </w:p>
    <w:p w:rsidR="008B27D0" w:rsidRDefault="003230F6" w:rsidP="008B27D0">
      <w:pPr>
        <w:pStyle w:val="Odstavecseseznamem"/>
        <w:numPr>
          <w:ilvl w:val="0"/>
          <w:numId w:val="9"/>
        </w:numPr>
        <w:rPr>
          <w:szCs w:val="20"/>
        </w:rPr>
      </w:pPr>
      <w:r w:rsidRPr="008B27D0">
        <w:rPr>
          <w:szCs w:val="20"/>
        </w:rPr>
        <w:t>vyrovnávací v</w:t>
      </w:r>
      <w:r>
        <w:rPr>
          <w:szCs w:val="20"/>
        </w:rPr>
        <w:t>rstva z pěnového polystyrenu PPS</w:t>
      </w:r>
      <w:r w:rsidRPr="008B27D0">
        <w:rPr>
          <w:szCs w:val="20"/>
        </w:rPr>
        <w:t xml:space="preserve"> </w:t>
      </w:r>
      <w:r w:rsidR="008B27D0" w:rsidRPr="008B27D0">
        <w:rPr>
          <w:szCs w:val="20"/>
        </w:rPr>
        <w:t>100 Z</w:t>
      </w:r>
      <w:r w:rsidR="008B27D0">
        <w:rPr>
          <w:szCs w:val="20"/>
        </w:rPr>
        <w:t xml:space="preserve"> </w:t>
      </w:r>
      <w:r w:rsidRPr="008B27D0">
        <w:rPr>
          <w:szCs w:val="20"/>
        </w:rPr>
        <w:t>(rozvody instalací)</w:t>
      </w:r>
      <w:r w:rsidR="00A36854">
        <w:rPr>
          <w:szCs w:val="20"/>
        </w:rPr>
        <w:t xml:space="preserve"> – </w:t>
      </w:r>
      <w:proofErr w:type="spellStart"/>
      <w:r w:rsidR="00A36854">
        <w:rPr>
          <w:szCs w:val="20"/>
        </w:rPr>
        <w:t>tl</w:t>
      </w:r>
      <w:proofErr w:type="spellEnd"/>
      <w:r w:rsidR="00A36854">
        <w:rPr>
          <w:szCs w:val="20"/>
        </w:rPr>
        <w:t>. 20mm</w:t>
      </w:r>
    </w:p>
    <w:p w:rsidR="006016E6" w:rsidRDefault="003230F6" w:rsidP="00D3464B">
      <w:pPr>
        <w:pStyle w:val="Odstavecseseznamem"/>
        <w:numPr>
          <w:ilvl w:val="0"/>
          <w:numId w:val="9"/>
        </w:numPr>
        <w:rPr>
          <w:szCs w:val="20"/>
        </w:rPr>
      </w:pPr>
      <w:r w:rsidRPr="008B27D0">
        <w:rPr>
          <w:szCs w:val="20"/>
        </w:rPr>
        <w:t>litá cementová pěna s polystyrénem 500 kg/m3</w:t>
      </w:r>
      <w:r w:rsidR="00A36854">
        <w:rPr>
          <w:szCs w:val="20"/>
        </w:rPr>
        <w:t xml:space="preserve"> – 170mm</w:t>
      </w:r>
    </w:p>
    <w:p w:rsidR="00D3464B" w:rsidRPr="00D3464B" w:rsidRDefault="00D3464B" w:rsidP="00A36854">
      <w:pPr>
        <w:pStyle w:val="Odstavecseseznamem"/>
        <w:ind w:left="1012" w:firstLine="0"/>
        <w:rPr>
          <w:szCs w:val="20"/>
        </w:rPr>
      </w:pPr>
    </w:p>
    <w:p w:rsidR="006016E6" w:rsidRPr="00AA58E5" w:rsidRDefault="006016E6" w:rsidP="00AA58E5">
      <w:pPr>
        <w:rPr>
          <w:szCs w:val="20"/>
        </w:rPr>
      </w:pPr>
      <w:r>
        <w:rPr>
          <w:szCs w:val="20"/>
        </w:rPr>
        <w:t xml:space="preserve">Podlaha </w:t>
      </w:r>
      <w:r w:rsidR="00D3464B">
        <w:rPr>
          <w:szCs w:val="20"/>
        </w:rPr>
        <w:t>–</w:t>
      </w:r>
      <w:r>
        <w:rPr>
          <w:szCs w:val="20"/>
        </w:rPr>
        <w:t xml:space="preserve"> </w:t>
      </w:r>
      <w:r w:rsidR="00D3464B">
        <w:rPr>
          <w:szCs w:val="20"/>
        </w:rPr>
        <w:t xml:space="preserve">v rámci úprav </w:t>
      </w:r>
      <w:r>
        <w:rPr>
          <w:szCs w:val="20"/>
        </w:rPr>
        <w:t>dojde pouze k</w:t>
      </w:r>
      <w:r w:rsidRPr="00613F6F">
        <w:rPr>
          <w:szCs w:val="20"/>
        </w:rPr>
        <w:t xml:space="preserve"> lokální</w:t>
      </w:r>
      <w:r>
        <w:rPr>
          <w:szCs w:val="20"/>
        </w:rPr>
        <w:t>mu</w:t>
      </w:r>
      <w:r w:rsidRPr="00613F6F">
        <w:rPr>
          <w:szCs w:val="20"/>
        </w:rPr>
        <w:t xml:space="preserve"> zapravení </w:t>
      </w:r>
      <w:r>
        <w:rPr>
          <w:szCs w:val="20"/>
        </w:rPr>
        <w:t xml:space="preserve">nášlapné vrstvy (keramická dlažba) </w:t>
      </w:r>
      <w:r w:rsidRPr="00613F6F">
        <w:rPr>
          <w:szCs w:val="20"/>
        </w:rPr>
        <w:t>viditelných nebo odkrytých částí, které nastaly v rámci celkové úpravy</w:t>
      </w:r>
      <w:r w:rsidR="002265B7">
        <w:rPr>
          <w:szCs w:val="20"/>
        </w:rPr>
        <w:t xml:space="preserve">. </w:t>
      </w:r>
    </w:p>
    <w:p w:rsidR="008D1F87" w:rsidRPr="00613F6F" w:rsidRDefault="000955B5" w:rsidP="008D1F87">
      <w:pPr>
        <w:rPr>
          <w:szCs w:val="20"/>
        </w:rPr>
      </w:pPr>
      <w:r w:rsidRPr="00AA58E5">
        <w:rPr>
          <w:szCs w:val="20"/>
        </w:rPr>
        <w:t>Keramické obklady budou doplněny plošně v místnostech laboratorních prostor. Obklady stěn budou bílými keramickými obkladačkami lesklými dle stávajících, v laboratořích formátu 200 × 200 mm. Horní úroveň keramických obkladů navázat na stávající.</w:t>
      </w:r>
      <w:r w:rsidR="002265B7">
        <w:rPr>
          <w:szCs w:val="20"/>
        </w:rPr>
        <w:t xml:space="preserve"> N</w:t>
      </w:r>
      <w:r w:rsidR="008D1F87" w:rsidRPr="00613F6F">
        <w:rPr>
          <w:szCs w:val="20"/>
        </w:rPr>
        <w:t xml:space="preserve">utno doplnit </w:t>
      </w:r>
      <w:r w:rsidR="002265B7">
        <w:rPr>
          <w:szCs w:val="20"/>
        </w:rPr>
        <w:t xml:space="preserve">nově </w:t>
      </w:r>
      <w:r w:rsidR="008D1F87" w:rsidRPr="00613F6F">
        <w:rPr>
          <w:szCs w:val="20"/>
        </w:rPr>
        <w:t xml:space="preserve">nebo zapravit původní ker. </w:t>
      </w:r>
      <w:proofErr w:type="gramStart"/>
      <w:r w:rsidR="008D1F87" w:rsidRPr="00613F6F">
        <w:rPr>
          <w:szCs w:val="20"/>
        </w:rPr>
        <w:t>obklad</w:t>
      </w:r>
      <w:proofErr w:type="gramEnd"/>
      <w:r w:rsidR="008D1F87" w:rsidRPr="00613F6F">
        <w:rPr>
          <w:szCs w:val="20"/>
        </w:rPr>
        <w:t xml:space="preserve"> lokálně v míst</w:t>
      </w:r>
      <w:r w:rsidR="008D1F87">
        <w:rPr>
          <w:szCs w:val="20"/>
        </w:rPr>
        <w:t>ech vzniklých porušením  realizovaných</w:t>
      </w:r>
      <w:r w:rsidR="008D1F87" w:rsidRPr="00613F6F">
        <w:rPr>
          <w:szCs w:val="20"/>
        </w:rPr>
        <w:t xml:space="preserve"> úprav resp. v místech úpravy stávajících ved</w:t>
      </w:r>
      <w:r w:rsidR="008D1F87">
        <w:rPr>
          <w:szCs w:val="20"/>
        </w:rPr>
        <w:t xml:space="preserve">ení rozvodů v příčkách např. ZTI, plynu, </w:t>
      </w:r>
      <w:proofErr w:type="spellStart"/>
      <w:r w:rsidR="008D1F87">
        <w:rPr>
          <w:szCs w:val="20"/>
        </w:rPr>
        <w:t>tech</w:t>
      </w:r>
      <w:proofErr w:type="spellEnd"/>
      <w:r w:rsidR="008D1F87">
        <w:rPr>
          <w:szCs w:val="20"/>
        </w:rPr>
        <w:t>. plynů</w:t>
      </w:r>
      <w:r w:rsidR="008D1F87" w:rsidRPr="00613F6F">
        <w:rPr>
          <w:szCs w:val="20"/>
        </w:rPr>
        <w:t xml:space="preserve"> apod. pro jednotlivá média)</w:t>
      </w:r>
    </w:p>
    <w:p w:rsidR="008471FE" w:rsidRPr="008471FE" w:rsidRDefault="00853BB9" w:rsidP="00501464">
      <w:pPr>
        <w:jc w:val="both"/>
        <w:rPr>
          <w:szCs w:val="20"/>
        </w:rPr>
      </w:pPr>
      <w:r>
        <w:rPr>
          <w:szCs w:val="20"/>
        </w:rPr>
        <w:t>Specifikace truhlářských a zámečnických výrobků (v</w:t>
      </w:r>
      <w:r w:rsidR="008471FE" w:rsidRPr="008471FE">
        <w:rPr>
          <w:szCs w:val="20"/>
        </w:rPr>
        <w:t xml:space="preserve">ýplně otvorů ve vnitřních </w:t>
      </w:r>
      <w:r>
        <w:rPr>
          <w:szCs w:val="20"/>
        </w:rPr>
        <w:t>dělících konstrukcích)</w:t>
      </w:r>
      <w:r w:rsidR="00D5501E">
        <w:rPr>
          <w:szCs w:val="20"/>
        </w:rPr>
        <w:t xml:space="preserve"> viz níže</w:t>
      </w:r>
      <w:r w:rsidR="00D47161">
        <w:rPr>
          <w:szCs w:val="20"/>
        </w:rPr>
        <w:t>.</w:t>
      </w:r>
    </w:p>
    <w:p w:rsidR="00A80D66" w:rsidRPr="00A80D66" w:rsidRDefault="008471FE" w:rsidP="00984F38">
      <w:pPr>
        <w:rPr>
          <w:szCs w:val="20"/>
        </w:rPr>
      </w:pPr>
      <w:r w:rsidRPr="005E7E9A">
        <w:rPr>
          <w:rFonts w:ascii="Avant Garde CE Demi" w:hAnsi="Avant Garde CE Demi"/>
          <w:b/>
          <w:szCs w:val="20"/>
        </w:rPr>
        <w:t>T1/L</w:t>
      </w:r>
      <w:r>
        <w:rPr>
          <w:szCs w:val="20"/>
        </w:rPr>
        <w:t xml:space="preserve"> </w:t>
      </w:r>
      <w:r w:rsidR="00670111">
        <w:rPr>
          <w:szCs w:val="20"/>
        </w:rPr>
        <w:t xml:space="preserve"> </w:t>
      </w:r>
      <w:r w:rsidR="00A80D66">
        <w:rPr>
          <w:szCs w:val="20"/>
        </w:rPr>
        <w:t xml:space="preserve">(celkem 1ks) </w:t>
      </w:r>
      <w:r>
        <w:rPr>
          <w:szCs w:val="20"/>
        </w:rPr>
        <w:t>–</w:t>
      </w:r>
      <w:r w:rsidR="005E7E9A">
        <w:rPr>
          <w:szCs w:val="20"/>
        </w:rPr>
        <w:t xml:space="preserve"> </w:t>
      </w:r>
      <w:r w:rsidR="00A80D66" w:rsidRPr="00A80D66">
        <w:rPr>
          <w:szCs w:val="20"/>
        </w:rPr>
        <w:t>Dřevěné vnitřní dveře jednokřídlové</w:t>
      </w:r>
      <w:r w:rsidR="00A80D66">
        <w:rPr>
          <w:szCs w:val="20"/>
        </w:rPr>
        <w:t xml:space="preserve"> o rozměru 900/1970mm</w:t>
      </w:r>
      <w:r w:rsidR="00A80D66" w:rsidRPr="00A80D66">
        <w:rPr>
          <w:szCs w:val="20"/>
        </w:rPr>
        <w:t xml:space="preserve">, otočné, hladké, z 1/ 3 zasklené, s polodrážkou, bez prahu, vnitřní výplň dveřního křídla - odlehčená DTD, povrchová úprava </w:t>
      </w:r>
      <w:proofErr w:type="spellStart"/>
      <w:r w:rsidR="00A80D66" w:rsidRPr="00A80D66">
        <w:rPr>
          <w:szCs w:val="20"/>
        </w:rPr>
        <w:t>polomatný</w:t>
      </w:r>
      <w:proofErr w:type="spellEnd"/>
      <w:r w:rsidR="00A80D66" w:rsidRPr="00A80D66">
        <w:rPr>
          <w:szCs w:val="20"/>
        </w:rPr>
        <w:t xml:space="preserve"> krycí nátěr  </w:t>
      </w:r>
      <w:r w:rsidR="00A80D66" w:rsidRPr="005E7E9A">
        <w:rPr>
          <w:szCs w:val="20"/>
        </w:rPr>
        <w:t xml:space="preserve">- odstín RAL </w:t>
      </w:r>
      <w:r w:rsidR="005E7E9A" w:rsidRPr="005E7E9A">
        <w:rPr>
          <w:szCs w:val="20"/>
        </w:rPr>
        <w:t>4</w:t>
      </w:r>
      <w:r w:rsidR="00A80D66" w:rsidRPr="005E7E9A">
        <w:rPr>
          <w:szCs w:val="20"/>
        </w:rPr>
        <w:t>00</w:t>
      </w:r>
      <w:r w:rsidR="005E7E9A" w:rsidRPr="005E7E9A">
        <w:rPr>
          <w:szCs w:val="20"/>
        </w:rPr>
        <w:t>4</w:t>
      </w:r>
      <w:r w:rsidR="00106615">
        <w:rPr>
          <w:szCs w:val="20"/>
        </w:rPr>
        <w:t xml:space="preserve"> </w:t>
      </w:r>
      <w:r w:rsidR="00A80D66" w:rsidRPr="00A80D66">
        <w:rPr>
          <w:szCs w:val="20"/>
        </w:rPr>
        <w:t>sklo čiré</w:t>
      </w:r>
      <w:r w:rsidR="00106615">
        <w:rPr>
          <w:szCs w:val="20"/>
        </w:rPr>
        <w:t xml:space="preserve"> </w:t>
      </w:r>
      <w:r w:rsidR="00A80D66" w:rsidRPr="00A80D66">
        <w:rPr>
          <w:szCs w:val="20"/>
        </w:rPr>
        <w:t>bezpečnostní, lepené (VSG)</w:t>
      </w:r>
      <w:r w:rsidR="005651B9">
        <w:rPr>
          <w:szCs w:val="20"/>
        </w:rPr>
        <w:t xml:space="preserve">, </w:t>
      </w:r>
      <w:r w:rsidR="00A80D66" w:rsidRPr="00A80D66">
        <w:rPr>
          <w:szCs w:val="20"/>
        </w:rPr>
        <w:t>kování dveří - zámky vložkové v systému centrálního klíče, vrchní kování s dělenými kruhovými štíty</w:t>
      </w:r>
      <w:r w:rsidR="005651B9">
        <w:rPr>
          <w:szCs w:val="20"/>
        </w:rPr>
        <w:t xml:space="preserve"> </w:t>
      </w:r>
      <w:r w:rsidR="00A80D66" w:rsidRPr="00A80D66">
        <w:rPr>
          <w:szCs w:val="20"/>
        </w:rPr>
        <w:t xml:space="preserve">s povrchem matný nikl, klika - klika nebo klika - koule. </w:t>
      </w:r>
      <w:r w:rsidR="00B75CC8">
        <w:rPr>
          <w:szCs w:val="20"/>
        </w:rPr>
        <w:t>Osazeny d</w:t>
      </w:r>
      <w:r w:rsidR="005651B9">
        <w:rPr>
          <w:szCs w:val="20"/>
        </w:rPr>
        <w:t xml:space="preserve">o </w:t>
      </w:r>
      <w:r w:rsidR="00A80D66" w:rsidRPr="00A80D66">
        <w:rPr>
          <w:szCs w:val="20"/>
        </w:rPr>
        <w:t>ocelové zárubně</w:t>
      </w:r>
      <w:r w:rsidR="005651B9">
        <w:rPr>
          <w:szCs w:val="20"/>
        </w:rPr>
        <w:t xml:space="preserve"> </w:t>
      </w:r>
      <w:r w:rsidR="005651B9" w:rsidRPr="005E7E9A">
        <w:rPr>
          <w:rFonts w:ascii="Avant Garde CE Demi" w:hAnsi="Avant Garde CE Demi"/>
          <w:b/>
          <w:szCs w:val="20"/>
        </w:rPr>
        <w:t>Z3</w:t>
      </w:r>
      <w:r w:rsidR="005651B9">
        <w:rPr>
          <w:szCs w:val="20"/>
        </w:rPr>
        <w:t xml:space="preserve"> </w:t>
      </w:r>
      <w:r w:rsidR="00A80D66" w:rsidRPr="00A80D66">
        <w:rPr>
          <w:szCs w:val="20"/>
        </w:rPr>
        <w:t>s těsněním v drážce, včetně těsnění</w:t>
      </w:r>
      <w:r w:rsidR="005E7E9A">
        <w:rPr>
          <w:szCs w:val="20"/>
        </w:rPr>
        <w:t>.</w:t>
      </w:r>
    </w:p>
    <w:p w:rsidR="008471FE" w:rsidRDefault="008471FE" w:rsidP="001048A0">
      <w:pPr>
        <w:rPr>
          <w:szCs w:val="20"/>
        </w:rPr>
      </w:pPr>
      <w:r w:rsidRPr="005E7E9A">
        <w:rPr>
          <w:rFonts w:ascii="Avant Garde CE Demi" w:hAnsi="Avant Garde CE Demi"/>
          <w:b/>
          <w:szCs w:val="20"/>
        </w:rPr>
        <w:t>T2</w:t>
      </w:r>
      <w:r w:rsidR="00670111">
        <w:rPr>
          <w:rFonts w:ascii="Arial Black" w:hAnsi="Arial Black"/>
          <w:b/>
          <w:szCs w:val="20"/>
        </w:rPr>
        <w:t xml:space="preserve"> </w:t>
      </w:r>
      <w:r>
        <w:rPr>
          <w:szCs w:val="20"/>
        </w:rPr>
        <w:t xml:space="preserve"> </w:t>
      </w:r>
      <w:r w:rsidR="00A80D66">
        <w:rPr>
          <w:szCs w:val="20"/>
        </w:rPr>
        <w:t xml:space="preserve">(celkem 1ks) </w:t>
      </w:r>
      <w:r>
        <w:rPr>
          <w:szCs w:val="20"/>
        </w:rPr>
        <w:t>–</w:t>
      </w:r>
      <w:r w:rsidR="00A80D66">
        <w:rPr>
          <w:szCs w:val="20"/>
        </w:rPr>
        <w:t xml:space="preserve"> </w:t>
      </w:r>
      <w:r w:rsidR="001048A0" w:rsidRPr="00A80D66">
        <w:rPr>
          <w:szCs w:val="20"/>
        </w:rPr>
        <w:t>Dřevěné vnitřní dveře jednokřídlové</w:t>
      </w:r>
      <w:r w:rsidR="001048A0">
        <w:rPr>
          <w:szCs w:val="20"/>
        </w:rPr>
        <w:t xml:space="preserve"> o rozměru 800/1970mm, posuvné, hladké, z 1/</w:t>
      </w:r>
      <w:r w:rsidR="001048A0" w:rsidRPr="00A80D66">
        <w:rPr>
          <w:szCs w:val="20"/>
        </w:rPr>
        <w:t>3 zasklené</w:t>
      </w:r>
      <w:r w:rsidR="001048A0">
        <w:rPr>
          <w:szCs w:val="20"/>
        </w:rPr>
        <w:t>,</w:t>
      </w:r>
      <w:r w:rsidR="001048A0" w:rsidRPr="00A80D66">
        <w:rPr>
          <w:szCs w:val="20"/>
        </w:rPr>
        <w:t xml:space="preserve"> vnitřní výplň dveřního křídla - odlehčená DTD, povrchová úprava </w:t>
      </w:r>
      <w:proofErr w:type="spellStart"/>
      <w:r w:rsidR="001048A0" w:rsidRPr="00A80D66">
        <w:rPr>
          <w:szCs w:val="20"/>
        </w:rPr>
        <w:t>polomatný</w:t>
      </w:r>
      <w:proofErr w:type="spellEnd"/>
      <w:r w:rsidR="001048A0" w:rsidRPr="00A80D66">
        <w:rPr>
          <w:szCs w:val="20"/>
        </w:rPr>
        <w:t xml:space="preserve"> krycí nátěr  - </w:t>
      </w:r>
      <w:r w:rsidR="001048A0" w:rsidRPr="005E7E9A">
        <w:rPr>
          <w:szCs w:val="20"/>
        </w:rPr>
        <w:t xml:space="preserve">odstín RAL </w:t>
      </w:r>
      <w:r w:rsidR="005E7E9A">
        <w:rPr>
          <w:szCs w:val="20"/>
        </w:rPr>
        <w:t>4004</w:t>
      </w:r>
      <w:r w:rsidR="001048A0">
        <w:rPr>
          <w:szCs w:val="20"/>
        </w:rPr>
        <w:t xml:space="preserve"> </w:t>
      </w:r>
      <w:r w:rsidR="001048A0" w:rsidRPr="00A80D66">
        <w:rPr>
          <w:szCs w:val="20"/>
        </w:rPr>
        <w:t>sklo čiré</w:t>
      </w:r>
      <w:r w:rsidR="001048A0">
        <w:rPr>
          <w:szCs w:val="20"/>
        </w:rPr>
        <w:t xml:space="preserve"> </w:t>
      </w:r>
      <w:r w:rsidR="001048A0" w:rsidRPr="00A80D66">
        <w:rPr>
          <w:szCs w:val="20"/>
        </w:rPr>
        <w:t>bezpečnostní, lepené (VSG)</w:t>
      </w:r>
      <w:r w:rsidR="001048A0">
        <w:rPr>
          <w:szCs w:val="20"/>
        </w:rPr>
        <w:t xml:space="preserve">, </w:t>
      </w:r>
      <w:r w:rsidR="001048A0" w:rsidRPr="00A80D66">
        <w:rPr>
          <w:szCs w:val="20"/>
        </w:rPr>
        <w:t xml:space="preserve">kování dveří - zámky vložkové v systému centrálního </w:t>
      </w:r>
      <w:r w:rsidR="00B75CC8">
        <w:rPr>
          <w:szCs w:val="20"/>
        </w:rPr>
        <w:t>klíče, vrchní kování s</w:t>
      </w:r>
      <w:r w:rsidR="001048A0" w:rsidRPr="00A80D66">
        <w:rPr>
          <w:szCs w:val="20"/>
        </w:rPr>
        <w:t xml:space="preserve"> kruhovými štíty</w:t>
      </w:r>
      <w:r w:rsidR="00B75CC8">
        <w:rPr>
          <w:szCs w:val="20"/>
        </w:rPr>
        <w:t xml:space="preserve"> tzv. misky</w:t>
      </w:r>
      <w:r w:rsidR="001048A0">
        <w:rPr>
          <w:szCs w:val="20"/>
        </w:rPr>
        <w:t xml:space="preserve"> </w:t>
      </w:r>
      <w:r w:rsidR="001048A0" w:rsidRPr="00A80D66">
        <w:rPr>
          <w:szCs w:val="20"/>
        </w:rPr>
        <w:t xml:space="preserve">s povrchem matný nikl. </w:t>
      </w:r>
      <w:r w:rsidR="001048A0">
        <w:rPr>
          <w:szCs w:val="20"/>
        </w:rPr>
        <w:t>D</w:t>
      </w:r>
      <w:r w:rsidR="00B75CC8">
        <w:rPr>
          <w:szCs w:val="20"/>
        </w:rPr>
        <w:t>o</w:t>
      </w:r>
      <w:r w:rsidR="001048A0">
        <w:rPr>
          <w:szCs w:val="20"/>
        </w:rPr>
        <w:t xml:space="preserve"> stavebního pouzdra </w:t>
      </w:r>
      <w:r w:rsidR="001048A0" w:rsidRPr="005E7E9A">
        <w:rPr>
          <w:rFonts w:ascii="Avant Garde CE Demi" w:hAnsi="Avant Garde CE Demi"/>
          <w:szCs w:val="20"/>
        </w:rPr>
        <w:t>Z2</w:t>
      </w:r>
      <w:r w:rsidR="005E7E9A">
        <w:rPr>
          <w:szCs w:val="20"/>
        </w:rPr>
        <w:t>.</w:t>
      </w:r>
    </w:p>
    <w:p w:rsidR="005651B9" w:rsidRDefault="005651B9" w:rsidP="005651B9">
      <w:pPr>
        <w:rPr>
          <w:szCs w:val="20"/>
        </w:rPr>
      </w:pPr>
      <w:r w:rsidRPr="005E7E9A">
        <w:rPr>
          <w:rFonts w:ascii="Avant Garde CE Demi" w:hAnsi="Avant Garde CE Demi"/>
          <w:b/>
          <w:szCs w:val="20"/>
        </w:rPr>
        <w:t>Z1</w:t>
      </w:r>
      <w:r>
        <w:rPr>
          <w:b/>
          <w:szCs w:val="20"/>
        </w:rPr>
        <w:t xml:space="preserve">  </w:t>
      </w:r>
      <w:r>
        <w:rPr>
          <w:szCs w:val="20"/>
        </w:rPr>
        <w:t>(celkem 1ks) – 1800/720mm - v</w:t>
      </w:r>
      <w:r w:rsidRPr="0052018E">
        <w:rPr>
          <w:szCs w:val="20"/>
        </w:rPr>
        <w:t xml:space="preserve">nitřní </w:t>
      </w:r>
      <w:r>
        <w:rPr>
          <w:szCs w:val="20"/>
        </w:rPr>
        <w:t xml:space="preserve">hliníkové </w:t>
      </w:r>
      <w:r w:rsidRPr="0052018E">
        <w:rPr>
          <w:szCs w:val="20"/>
        </w:rPr>
        <w:t>okno, pevně zasklené bezpečnostním sklem lepený</w:t>
      </w:r>
      <w:r>
        <w:rPr>
          <w:szCs w:val="20"/>
        </w:rPr>
        <w:t xml:space="preserve">m (VSG) </w:t>
      </w:r>
      <w:r w:rsidRPr="0052018E">
        <w:rPr>
          <w:szCs w:val="20"/>
        </w:rPr>
        <w:t xml:space="preserve">osazené do otvoru v </w:t>
      </w:r>
      <w:r w:rsidR="005E7E9A">
        <w:rPr>
          <w:szCs w:val="20"/>
        </w:rPr>
        <w:t>SDK</w:t>
      </w:r>
      <w:r w:rsidRPr="0052018E">
        <w:rPr>
          <w:szCs w:val="20"/>
        </w:rPr>
        <w:t xml:space="preserve"> příčce (do rámu ze stojek a příčníku z profilů</w:t>
      </w:r>
      <w:r>
        <w:rPr>
          <w:szCs w:val="20"/>
        </w:rPr>
        <w:t xml:space="preserve"> </w:t>
      </w:r>
      <w:proofErr w:type="spellStart"/>
      <w:r>
        <w:rPr>
          <w:szCs w:val="20"/>
        </w:rPr>
        <w:t>Knauf</w:t>
      </w:r>
      <w:proofErr w:type="spellEnd"/>
      <w:r>
        <w:rPr>
          <w:szCs w:val="20"/>
        </w:rPr>
        <w:t xml:space="preserve"> UA 75</w:t>
      </w:r>
      <w:r w:rsidRPr="0052018E">
        <w:rPr>
          <w:szCs w:val="20"/>
        </w:rPr>
        <w:t>/40/2 )</w:t>
      </w:r>
      <w:r w:rsidR="00463244">
        <w:rPr>
          <w:szCs w:val="20"/>
        </w:rPr>
        <w:t xml:space="preserve">; okno bude polohově navazovat na rám </w:t>
      </w:r>
      <w:proofErr w:type="spellStart"/>
      <w:r w:rsidR="00463244">
        <w:rPr>
          <w:szCs w:val="20"/>
        </w:rPr>
        <w:t>médiové</w:t>
      </w:r>
      <w:proofErr w:type="spellEnd"/>
      <w:r w:rsidR="00463244">
        <w:rPr>
          <w:szCs w:val="20"/>
        </w:rPr>
        <w:t xml:space="preserve"> stěny přesunutých stolů 20 – nutná koordinace. </w:t>
      </w:r>
    </w:p>
    <w:p w:rsidR="009C5C46" w:rsidRDefault="009C5C46" w:rsidP="009C5C46">
      <w:pPr>
        <w:jc w:val="both"/>
        <w:rPr>
          <w:szCs w:val="20"/>
        </w:rPr>
      </w:pPr>
      <w:r w:rsidRPr="005E7E9A">
        <w:rPr>
          <w:rFonts w:ascii="Avant Garde CE Demi" w:hAnsi="Avant Garde CE Demi"/>
          <w:b/>
          <w:szCs w:val="20"/>
        </w:rPr>
        <w:t>Z2</w:t>
      </w:r>
      <w:r w:rsidR="00670111">
        <w:rPr>
          <w:b/>
          <w:szCs w:val="20"/>
        </w:rPr>
        <w:t xml:space="preserve"> </w:t>
      </w:r>
      <w:r w:rsidR="00A80D66">
        <w:rPr>
          <w:szCs w:val="20"/>
        </w:rPr>
        <w:t xml:space="preserve">(celkem 1ks) </w:t>
      </w:r>
      <w:r>
        <w:rPr>
          <w:szCs w:val="20"/>
        </w:rPr>
        <w:t>–</w:t>
      </w:r>
      <w:r w:rsidR="001B1C28">
        <w:rPr>
          <w:szCs w:val="20"/>
        </w:rPr>
        <w:t xml:space="preserve"> </w:t>
      </w:r>
      <w:r w:rsidR="001B1C28" w:rsidRPr="00C15D0E">
        <w:t>stavební</w:t>
      </w:r>
      <w:r w:rsidR="001B1C28">
        <w:t xml:space="preserve"> </w:t>
      </w:r>
      <w:r w:rsidR="001B1C28" w:rsidRPr="00C15D0E">
        <w:t>jednokřídl</w:t>
      </w:r>
      <w:r w:rsidR="003349F4" w:rsidRPr="00C15D0E">
        <w:t>é</w:t>
      </w:r>
      <w:r w:rsidR="003349F4">
        <w:t xml:space="preserve"> pouzdro</w:t>
      </w:r>
      <w:r w:rsidR="001B1C28">
        <w:t xml:space="preserve"> z </w:t>
      </w:r>
      <w:r w:rsidR="001B1C28" w:rsidRPr="00C15D0E">
        <w:t>pozinkovaného plechu</w:t>
      </w:r>
      <w:r w:rsidR="001B1C28">
        <w:t xml:space="preserve"> bez svařování </w:t>
      </w:r>
      <w:r w:rsidR="003349F4">
        <w:t xml:space="preserve">do sádrokartonové příčky </w:t>
      </w:r>
      <w:proofErr w:type="spellStart"/>
      <w:r w:rsidR="003349F4">
        <w:t>tl</w:t>
      </w:r>
      <w:proofErr w:type="spellEnd"/>
      <w:r w:rsidR="003349F4">
        <w:t xml:space="preserve">. 125mm (standard např. výrobce </w:t>
      </w:r>
      <w:proofErr w:type="spellStart"/>
      <w:r w:rsidR="003349F4">
        <w:t>Eclisse</w:t>
      </w:r>
      <w:proofErr w:type="spellEnd"/>
      <w:r w:rsidR="003349F4">
        <w:t xml:space="preserve">) </w:t>
      </w:r>
      <w:r w:rsidR="001B1C28">
        <w:t>pro jednokří</w:t>
      </w:r>
      <w:r w:rsidR="003349F4">
        <w:t>dlé posuvné dveře</w:t>
      </w:r>
      <w:r w:rsidR="00D16E50">
        <w:t xml:space="preserve"> o rozměru 800/1970mm</w:t>
      </w:r>
      <w:r w:rsidR="003349F4">
        <w:t>. Standardně je pouzdro obloženo</w:t>
      </w:r>
      <w:r w:rsidR="001B1C28">
        <w:t xml:space="preserve"> zárubní, ale</w:t>
      </w:r>
      <w:r w:rsidR="003349F4">
        <w:t xml:space="preserve"> je možnost </w:t>
      </w:r>
      <w:r w:rsidR="001B1C28">
        <w:t xml:space="preserve">i </w:t>
      </w:r>
      <w:proofErr w:type="spellStart"/>
      <w:r w:rsidR="001B1C28">
        <w:t>bezobložkové</w:t>
      </w:r>
      <w:proofErr w:type="spellEnd"/>
      <w:r w:rsidR="001B1C28">
        <w:t xml:space="preserve"> řešení</w:t>
      </w:r>
      <w:r w:rsidR="003349F4">
        <w:t>.</w:t>
      </w:r>
      <w:r w:rsidR="001B1C28">
        <w:t xml:space="preserve"> </w:t>
      </w:r>
      <w:r w:rsidR="003349F4">
        <w:t xml:space="preserve">Typ pouzdra volit takový, aby umožnil využít přímo vlastní pouzdro </w:t>
      </w:r>
      <w:r w:rsidR="00CA74D8">
        <w:t xml:space="preserve">k případnému zavěšení nábytku. </w:t>
      </w:r>
    </w:p>
    <w:p w:rsidR="00501464" w:rsidRDefault="008654AD" w:rsidP="00D5501E">
      <w:pPr>
        <w:rPr>
          <w:szCs w:val="20"/>
        </w:rPr>
      </w:pPr>
      <w:r w:rsidRPr="005E7E9A">
        <w:rPr>
          <w:rFonts w:ascii="Avant Garde CE Demi" w:hAnsi="Avant Garde CE Demi"/>
          <w:b/>
          <w:szCs w:val="20"/>
        </w:rPr>
        <w:t>Z3</w:t>
      </w:r>
      <w:r w:rsidR="00A80D66">
        <w:rPr>
          <w:b/>
          <w:szCs w:val="20"/>
        </w:rPr>
        <w:t xml:space="preserve"> </w:t>
      </w:r>
      <w:r w:rsidR="00670111">
        <w:rPr>
          <w:b/>
          <w:szCs w:val="20"/>
        </w:rPr>
        <w:t xml:space="preserve"> </w:t>
      </w:r>
      <w:r w:rsidR="00A80D66">
        <w:rPr>
          <w:szCs w:val="20"/>
        </w:rPr>
        <w:t>(celkem 1ks)</w:t>
      </w:r>
      <w:r w:rsidR="00A80D66">
        <w:rPr>
          <w:b/>
          <w:szCs w:val="20"/>
        </w:rPr>
        <w:t xml:space="preserve"> </w:t>
      </w:r>
      <w:r>
        <w:rPr>
          <w:szCs w:val="20"/>
        </w:rPr>
        <w:t>–</w:t>
      </w:r>
      <w:r w:rsidR="00A80D66">
        <w:rPr>
          <w:szCs w:val="20"/>
        </w:rPr>
        <w:t xml:space="preserve"> </w:t>
      </w:r>
      <w:r w:rsidR="00D16E50">
        <w:rPr>
          <w:szCs w:val="20"/>
        </w:rPr>
        <w:t xml:space="preserve">900/1970mm - </w:t>
      </w:r>
      <w:r>
        <w:rPr>
          <w:szCs w:val="20"/>
        </w:rPr>
        <w:t>ocelová z</w:t>
      </w:r>
      <w:r w:rsidR="00F3635C">
        <w:rPr>
          <w:szCs w:val="20"/>
        </w:rPr>
        <w:t xml:space="preserve">árubeň </w:t>
      </w:r>
      <w:r w:rsidR="007B4017">
        <w:rPr>
          <w:szCs w:val="20"/>
        </w:rPr>
        <w:t xml:space="preserve">(levá) </w:t>
      </w:r>
      <w:r w:rsidR="00F3635C">
        <w:rPr>
          <w:szCs w:val="20"/>
        </w:rPr>
        <w:t>do SDK</w:t>
      </w:r>
      <w:r w:rsidR="005D061E">
        <w:rPr>
          <w:szCs w:val="20"/>
        </w:rPr>
        <w:t xml:space="preserve"> příčky </w:t>
      </w:r>
      <w:proofErr w:type="spellStart"/>
      <w:r w:rsidRPr="008654AD">
        <w:rPr>
          <w:szCs w:val="20"/>
        </w:rPr>
        <w:t>tl</w:t>
      </w:r>
      <w:proofErr w:type="spellEnd"/>
      <w:r w:rsidRPr="008654AD">
        <w:rPr>
          <w:szCs w:val="20"/>
        </w:rPr>
        <w:t>. 150 mm (typ LZ, ústí 150 mm) pro jednokřídlové dveře bez požární odolnosti</w:t>
      </w:r>
      <w:r w:rsidR="00F3635C">
        <w:rPr>
          <w:szCs w:val="20"/>
        </w:rPr>
        <w:t xml:space="preserve"> </w:t>
      </w:r>
    </w:p>
    <w:p w:rsidR="00D5501E" w:rsidRDefault="00A22965" w:rsidP="00D5501E">
      <w:pPr>
        <w:rPr>
          <w:szCs w:val="20"/>
        </w:rPr>
      </w:pPr>
      <w:r>
        <w:rPr>
          <w:szCs w:val="20"/>
        </w:rPr>
        <w:t xml:space="preserve">Nově dodané zámky </w:t>
      </w:r>
      <w:r w:rsidRPr="00A80D66">
        <w:rPr>
          <w:szCs w:val="20"/>
        </w:rPr>
        <w:t xml:space="preserve">v systému centrálního </w:t>
      </w:r>
      <w:r>
        <w:rPr>
          <w:szCs w:val="20"/>
        </w:rPr>
        <w:t xml:space="preserve">klíče budou v třídě bezpečnosti III; jedná se o rozšíření stávajícího centrálního klíče objektu A8 , matici pro dveře dodá v rámci realizace uživatel. Stávající zámek dveří laboratoře 112 A bude posunut do dveří </w:t>
      </w:r>
      <w:proofErr w:type="spellStart"/>
      <w:r>
        <w:rPr>
          <w:szCs w:val="20"/>
        </w:rPr>
        <w:t>lab</w:t>
      </w:r>
      <w:proofErr w:type="spellEnd"/>
      <w:r>
        <w:rPr>
          <w:szCs w:val="20"/>
        </w:rPr>
        <w:t xml:space="preserve">. 112 C, do 112 A </w:t>
      </w:r>
      <w:proofErr w:type="spellStart"/>
      <w:r>
        <w:rPr>
          <w:szCs w:val="20"/>
        </w:rPr>
        <w:t>a</w:t>
      </w:r>
      <w:proofErr w:type="spellEnd"/>
      <w:r>
        <w:rPr>
          <w:szCs w:val="20"/>
        </w:rPr>
        <w:t xml:space="preserve"> 112 B budou dodány nové zámky.</w:t>
      </w:r>
    </w:p>
    <w:p w:rsidR="00501464" w:rsidRPr="003726BF" w:rsidRDefault="0095714D" w:rsidP="00501464">
      <w:pPr>
        <w:jc w:val="both"/>
        <w:rPr>
          <w:szCs w:val="20"/>
        </w:rPr>
      </w:pPr>
      <w:r w:rsidRPr="003726BF">
        <w:rPr>
          <w:szCs w:val="20"/>
        </w:rPr>
        <w:t>Na</w:t>
      </w:r>
      <w:r w:rsidR="00501464" w:rsidRPr="003726BF">
        <w:rPr>
          <w:szCs w:val="20"/>
        </w:rPr>
        <w:t xml:space="preserve"> sádrokartonových konstrukcích bude proveden nestíratelný nátěr vhodný na sádrokarton.</w:t>
      </w:r>
    </w:p>
    <w:p w:rsidR="00501464" w:rsidRPr="003726BF" w:rsidRDefault="00501464" w:rsidP="00501464">
      <w:pPr>
        <w:jc w:val="both"/>
        <w:rPr>
          <w:szCs w:val="20"/>
        </w:rPr>
      </w:pPr>
      <w:r w:rsidRPr="003726BF">
        <w:rPr>
          <w:szCs w:val="20"/>
        </w:rPr>
        <w:lastRenderedPageBreak/>
        <w:t>Veškeré plochy v laboratořích bez keramických obkladů (svislá stěna parapetů, stěny, podhledy, sádrokartonové panely navazující na fasádní sloupky….) budou opatřeny kvalitními omyvatelnými akrylátovými nátěry odolným dezinfekčním prostředkům a chemikáliím, s nimiž můžou přijít v daném provozu do kontaktu. (standard – 2</w:t>
      </w:r>
      <w:r w:rsidR="00E33AF4">
        <w:rPr>
          <w:szCs w:val="20"/>
        </w:rPr>
        <w:t> × </w:t>
      </w:r>
      <w:r w:rsidRPr="003726BF">
        <w:rPr>
          <w:szCs w:val="20"/>
        </w:rPr>
        <w:t xml:space="preserve"> IDROTOP MAT od firmy TOLLENS).</w:t>
      </w:r>
    </w:p>
    <w:p w:rsidR="00501464" w:rsidRPr="003726BF" w:rsidRDefault="00501464" w:rsidP="00501464">
      <w:pPr>
        <w:jc w:val="both"/>
        <w:rPr>
          <w:szCs w:val="20"/>
        </w:rPr>
      </w:pPr>
      <w:r w:rsidRPr="003726BF">
        <w:rPr>
          <w:szCs w:val="20"/>
        </w:rPr>
        <w:t xml:space="preserve">Nátěrem budou opatřeny vnitřní </w:t>
      </w:r>
      <w:r w:rsidR="0095714D" w:rsidRPr="003726BF">
        <w:rPr>
          <w:szCs w:val="20"/>
        </w:rPr>
        <w:t>ocelové konstrukce (zárubně,</w:t>
      </w:r>
      <w:r w:rsidR="00E33AF4">
        <w:rPr>
          <w:szCs w:val="20"/>
        </w:rPr>
        <w:t>…</w:t>
      </w:r>
      <w:r w:rsidRPr="003726BF">
        <w:rPr>
          <w:szCs w:val="20"/>
        </w:rPr>
        <w:t>)</w:t>
      </w:r>
      <w:r w:rsidR="0095714D" w:rsidRPr="003726BF">
        <w:rPr>
          <w:szCs w:val="20"/>
        </w:rPr>
        <w:t>.</w:t>
      </w:r>
    </w:p>
    <w:p w:rsidR="00501464" w:rsidRPr="003726BF" w:rsidRDefault="00501464" w:rsidP="00501464">
      <w:pPr>
        <w:jc w:val="both"/>
        <w:rPr>
          <w:szCs w:val="20"/>
        </w:rPr>
      </w:pPr>
      <w:r w:rsidRPr="003726BF">
        <w:rPr>
          <w:szCs w:val="20"/>
        </w:rPr>
        <w:t>Podklady pod nátěrové systémy musí splňovat předepsané požadavky výrobce nátěrů. Musí být také dodržovány technologické postupy.</w:t>
      </w:r>
    </w:p>
    <w:p w:rsidR="00501464" w:rsidRPr="003726BF" w:rsidRDefault="00501464" w:rsidP="00501464">
      <w:pPr>
        <w:jc w:val="both"/>
        <w:rPr>
          <w:szCs w:val="20"/>
        </w:rPr>
      </w:pPr>
      <w:r w:rsidRPr="003726BF">
        <w:rPr>
          <w:szCs w:val="20"/>
        </w:rPr>
        <w:t xml:space="preserve">Před prováděním povrchových úprav ocelových prvků je nutné provést </w:t>
      </w:r>
      <w:proofErr w:type="spellStart"/>
      <w:r w:rsidRPr="003726BF">
        <w:rPr>
          <w:szCs w:val="20"/>
        </w:rPr>
        <w:t>předúpravu</w:t>
      </w:r>
      <w:proofErr w:type="spellEnd"/>
      <w:r w:rsidRPr="003726BF">
        <w:rPr>
          <w:szCs w:val="20"/>
        </w:rPr>
        <w:t xml:space="preserve"> povrchů - odstranění mastnoty vhodným detergentem, omytí soli a nečistot, odstranění prachu.</w:t>
      </w:r>
    </w:p>
    <w:p w:rsidR="00501464" w:rsidRPr="003726BF" w:rsidRDefault="00501464" w:rsidP="00501464">
      <w:pPr>
        <w:jc w:val="both"/>
        <w:rPr>
          <w:szCs w:val="20"/>
        </w:rPr>
      </w:pPr>
      <w:r w:rsidRPr="003726BF">
        <w:rPr>
          <w:szCs w:val="20"/>
        </w:rPr>
        <w:t>Protikorozní ochrana ocelových prvků bude zajištěna pomocí ochranných nátěrových systémů navržených podle ČSN EN ISO 12944 pro korozní prostředí v interiéru na stupeň korozní agresivity prostředí C2</w:t>
      </w:r>
      <w:r w:rsidR="0095714D" w:rsidRPr="003726BF">
        <w:rPr>
          <w:szCs w:val="20"/>
        </w:rPr>
        <w:t>.</w:t>
      </w:r>
    </w:p>
    <w:p w:rsidR="006C780E" w:rsidRDefault="006C780E" w:rsidP="000E74F7">
      <w:pPr>
        <w:ind w:left="0"/>
        <w:jc w:val="both"/>
      </w:pPr>
    </w:p>
    <w:p w:rsidR="006C780E" w:rsidRPr="000E74F7" w:rsidRDefault="006C780E" w:rsidP="006C780E">
      <w:pPr>
        <w:tabs>
          <w:tab w:val="left" w:pos="426"/>
        </w:tabs>
      </w:pPr>
      <w:r w:rsidRPr="000E74F7">
        <w:t xml:space="preserve">Dále lze očekávat nutnost drobných stavebních </w:t>
      </w:r>
      <w:proofErr w:type="spellStart"/>
      <w:r w:rsidRPr="000E74F7">
        <w:t>připomocí</w:t>
      </w:r>
      <w:proofErr w:type="spellEnd"/>
      <w:r w:rsidR="000D40B1">
        <w:t>:</w:t>
      </w:r>
      <w:r w:rsidRPr="000E74F7">
        <w:t xml:space="preserve"> </w:t>
      </w:r>
    </w:p>
    <w:p w:rsidR="006C780E" w:rsidRPr="000E74F7" w:rsidRDefault="006C780E" w:rsidP="002D6CD0">
      <w:pPr>
        <w:pStyle w:val="Odstavecseseznamem"/>
        <w:numPr>
          <w:ilvl w:val="0"/>
          <w:numId w:val="9"/>
        </w:numPr>
        <w:tabs>
          <w:tab w:val="left" w:pos="426"/>
        </w:tabs>
      </w:pPr>
      <w:r w:rsidRPr="000E74F7">
        <w:t>zapravení okrajů, oprava výmaleb</w:t>
      </w:r>
      <w:r w:rsidR="002D6CD0" w:rsidRPr="000E74F7">
        <w:t xml:space="preserve"> a keramického obkladu stěn a lokální zapravení původní keramické dlažby</w:t>
      </w:r>
      <w:r w:rsidRPr="000E74F7">
        <w:t xml:space="preserve"> po instalaci.</w:t>
      </w:r>
    </w:p>
    <w:p w:rsidR="002D6CD0" w:rsidRDefault="00E33AF4" w:rsidP="002D6CD0">
      <w:pPr>
        <w:pStyle w:val="Odstavecseseznamem"/>
        <w:numPr>
          <w:ilvl w:val="0"/>
          <w:numId w:val="9"/>
        </w:numPr>
        <w:tabs>
          <w:tab w:val="left" w:pos="426"/>
        </w:tabs>
      </w:pPr>
      <w:r w:rsidRPr="00E33AF4">
        <w:t>úpravu</w:t>
      </w:r>
      <w:r w:rsidR="002D6CD0" w:rsidRPr="00E33AF4">
        <w:t xml:space="preserve"> výklenku pro ro</w:t>
      </w:r>
      <w:r w:rsidR="000E74F7" w:rsidRPr="00E33AF4">
        <w:t>zv</w:t>
      </w:r>
      <w:r w:rsidRPr="00E33AF4">
        <w:t>odnici</w:t>
      </w:r>
      <w:r w:rsidR="000E74F7" w:rsidRPr="00E33AF4">
        <w:t xml:space="preserve"> </w:t>
      </w:r>
      <w:proofErr w:type="spellStart"/>
      <w:r w:rsidR="000E74F7" w:rsidRPr="00E33AF4">
        <w:t>MaR</w:t>
      </w:r>
      <w:proofErr w:type="spellEnd"/>
    </w:p>
    <w:p w:rsidR="00463244" w:rsidRPr="00E33AF4" w:rsidRDefault="00463244" w:rsidP="002D6CD0">
      <w:pPr>
        <w:pStyle w:val="Odstavecseseznamem"/>
        <w:numPr>
          <w:ilvl w:val="0"/>
          <w:numId w:val="9"/>
        </w:numPr>
        <w:tabs>
          <w:tab w:val="left" w:pos="426"/>
        </w:tabs>
      </w:pPr>
      <w:r>
        <w:t xml:space="preserve">zhotovení nového výklenku pro rozvodnici </w:t>
      </w:r>
      <w:proofErr w:type="spellStart"/>
      <w:r>
        <w:t>MaR</w:t>
      </w:r>
      <w:proofErr w:type="spellEnd"/>
    </w:p>
    <w:p w:rsidR="000B523C" w:rsidRDefault="000B523C" w:rsidP="000E74F7">
      <w:pPr>
        <w:tabs>
          <w:tab w:val="left" w:pos="426"/>
        </w:tabs>
        <w:ind w:left="0"/>
      </w:pPr>
    </w:p>
    <w:p w:rsidR="001737DF" w:rsidRDefault="00AB40B1" w:rsidP="000E74F7">
      <w:pPr>
        <w:tabs>
          <w:tab w:val="left" w:pos="426"/>
        </w:tabs>
      </w:pPr>
      <w:r w:rsidRPr="0094358E">
        <w:t xml:space="preserve">Je nutno dbát zvýšené opatrnosti při provádění prací a eliminovat prašnost při provádění. </w:t>
      </w:r>
    </w:p>
    <w:p w:rsidR="005D3D92" w:rsidRDefault="005D3D92" w:rsidP="005D3D92">
      <w:pPr>
        <w:pStyle w:val="Nadpis4"/>
      </w:pPr>
      <w:r>
        <w:t>Úprava nábytku</w:t>
      </w:r>
    </w:p>
    <w:p w:rsidR="00251FCB" w:rsidRDefault="00251FCB" w:rsidP="00676781">
      <w:r>
        <w:t>V rámci úprav nábytku dojde k demontáži prvků laboratorního vybavení</w:t>
      </w:r>
      <w:r w:rsidR="00730C7C">
        <w:t>, po provedení stavebních úprav budou některé části zpětně instalovány, část laboratorního vybavení bude vyrobena nově.</w:t>
      </w:r>
    </w:p>
    <w:p w:rsidR="00730C7C" w:rsidRDefault="00730C7C" w:rsidP="00676781">
      <w:r>
        <w:t>Demontáž je nutno provádět obezřetně, je předpoklad zachování prvků v původním stavu. Pokud u některých částí dojde k poškození prvku, dodavatel je povinen na své náklady prvek uvést do původního stavu, či zhotovit nový.</w:t>
      </w:r>
    </w:p>
    <w:p w:rsidR="00AC619F" w:rsidRDefault="00730C7C" w:rsidP="00676781">
      <w:r>
        <w:t>Jediná část laboratorního vybavení, u které je předpoklad destrukce je deska demontovaných laboratorních stolů, která je provedena z jednoho kusu a nemůže být demontována bez poškození.</w:t>
      </w:r>
    </w:p>
    <w:p w:rsidR="00730C7C" w:rsidRDefault="00AC619F" w:rsidP="00676781">
      <w:r>
        <w:t>Nepoužité demontované kusy interiérového vybavení budou předány investorovi.</w:t>
      </w:r>
    </w:p>
    <w:p w:rsidR="005D3D92" w:rsidRPr="00251FCB" w:rsidRDefault="00A3066A" w:rsidP="005D3D92">
      <w:pPr>
        <w:rPr>
          <w:rFonts w:ascii="Avant Garde CE Demi" w:hAnsi="Avant Garde CE Demi"/>
          <w:szCs w:val="20"/>
        </w:rPr>
      </w:pPr>
      <w:r w:rsidRPr="00251FCB">
        <w:rPr>
          <w:rFonts w:ascii="Avant Garde CE Demi" w:hAnsi="Avant Garde CE Demi"/>
          <w:szCs w:val="20"/>
        </w:rPr>
        <w:t>D</w:t>
      </w:r>
      <w:r w:rsidR="005D3D92" w:rsidRPr="00251FCB">
        <w:rPr>
          <w:rFonts w:ascii="Avant Garde CE Demi" w:hAnsi="Avant Garde CE Demi"/>
          <w:szCs w:val="20"/>
        </w:rPr>
        <w:t xml:space="preserve">emontáž a zpětná montáž digestoří </w:t>
      </w:r>
      <w:r w:rsidRPr="00251FCB">
        <w:rPr>
          <w:rFonts w:ascii="Avant Garde CE Demi" w:hAnsi="Avant Garde CE Demi"/>
          <w:szCs w:val="20"/>
        </w:rPr>
        <w:t>(</w:t>
      </w:r>
      <w:r w:rsidR="005D3D92" w:rsidRPr="00251FCB">
        <w:rPr>
          <w:rFonts w:ascii="Avant Garde CE Demi" w:hAnsi="Avant Garde CE Demi"/>
          <w:szCs w:val="20"/>
        </w:rPr>
        <w:t>1 a 2</w:t>
      </w:r>
      <w:r w:rsidRPr="00251FCB">
        <w:rPr>
          <w:rFonts w:ascii="Avant Garde CE Demi" w:hAnsi="Avant Garde CE Demi"/>
          <w:szCs w:val="20"/>
        </w:rPr>
        <w:t>)</w:t>
      </w:r>
      <w:r w:rsidR="005D3D92" w:rsidRPr="00251FCB">
        <w:rPr>
          <w:rFonts w:ascii="Avant Garde CE Demi" w:hAnsi="Avant Garde CE Demi"/>
          <w:szCs w:val="20"/>
        </w:rPr>
        <w:t xml:space="preserve"> </w:t>
      </w:r>
    </w:p>
    <w:p w:rsidR="00A3066A" w:rsidRDefault="00A3066A" w:rsidP="005D3D92">
      <w:pPr>
        <w:rPr>
          <w:szCs w:val="20"/>
        </w:rPr>
      </w:pPr>
      <w:r>
        <w:rPr>
          <w:szCs w:val="20"/>
        </w:rPr>
        <w:t>Vzhledem k poloze příčky dojde k demontáži a zpětné montáži dvou digestoří</w:t>
      </w:r>
      <w:r w:rsidR="0044689F">
        <w:rPr>
          <w:szCs w:val="20"/>
        </w:rPr>
        <w:t xml:space="preserve"> šířky 2100 (posun cca o 800 mm). Vývody v příčce pro digestoř (vakuum, dusík, zemní plyn, voda, odpad, silový přívod a uzavřený okruh chladicí vody) budou posunuty do polohy</w:t>
      </w:r>
      <w:r w:rsidR="00251FCB">
        <w:rPr>
          <w:szCs w:val="20"/>
        </w:rPr>
        <w:t xml:space="preserve">, která nebude kolidovat s nově budovanou příčkou; vlastní propojení s digestoří bude vyřešeno v instalačním prostoru digestoře. Je přípustná i varianta ponechání nekolizních vývodů na stávajícím místě a prodloužení přívodů instalačním prostorem digestoří, v tomto případě bude nutno upravit průchod bočnicemi digestoří. Přívody nelze ponechat plně ve stávající poloze, všechna </w:t>
      </w:r>
      <w:proofErr w:type="spellStart"/>
      <w:r w:rsidR="00251FCB">
        <w:rPr>
          <w:szCs w:val="20"/>
        </w:rPr>
        <w:t>nápojná</w:t>
      </w:r>
      <w:proofErr w:type="spellEnd"/>
      <w:r w:rsidR="00251FCB">
        <w:rPr>
          <w:szCs w:val="20"/>
        </w:rPr>
        <w:t xml:space="preserve"> místa musí být v laboratoři 112A a přívody musí být řešeny pouze v instalačním prostoru digestoří.</w:t>
      </w:r>
    </w:p>
    <w:p w:rsidR="00AC619F" w:rsidRDefault="00AC619F" w:rsidP="005D3D92">
      <w:pPr>
        <w:rPr>
          <w:rFonts w:ascii="Avant Garde CE Demi" w:hAnsi="Avant Garde CE Demi"/>
          <w:szCs w:val="20"/>
        </w:rPr>
      </w:pPr>
      <w:r>
        <w:rPr>
          <w:rFonts w:ascii="Avant Garde CE Demi" w:hAnsi="Avant Garde CE Demi"/>
          <w:szCs w:val="20"/>
        </w:rPr>
        <w:t>Demontáž výlevek</w:t>
      </w:r>
    </w:p>
    <w:p w:rsidR="00AC619F" w:rsidRDefault="00AC619F" w:rsidP="005D3D92">
      <w:pPr>
        <w:rPr>
          <w:szCs w:val="20"/>
        </w:rPr>
      </w:pPr>
      <w:r w:rsidRPr="00AC619F">
        <w:rPr>
          <w:szCs w:val="20"/>
        </w:rPr>
        <w:t>V rámci úprav dojde k</w:t>
      </w:r>
      <w:r>
        <w:rPr>
          <w:szCs w:val="20"/>
        </w:rPr>
        <w:t> demontáži pěti kusů laboratorních výlevek a jednoho hygienického dřezu. Dvě laboratorní výlevky budou zpětně instalovány na novou pozici.</w:t>
      </w:r>
      <w:r w:rsidR="00E8763E">
        <w:rPr>
          <w:szCs w:val="20"/>
        </w:rPr>
        <w:t xml:space="preserve"> Pracovní deska kolem výlevky je spojena s deskou laboratorních stolů, po </w:t>
      </w:r>
      <w:r w:rsidR="00E8763E">
        <w:rPr>
          <w:szCs w:val="20"/>
        </w:rPr>
        <w:lastRenderedPageBreak/>
        <w:t>posunu nábytku bude zhotovena nová spojitá deska (viz část demontáž laboratorních stolů)</w:t>
      </w:r>
    </w:p>
    <w:p w:rsidR="00AC619F" w:rsidRPr="00AC619F" w:rsidRDefault="00AC619F" w:rsidP="005D3D92">
      <w:pPr>
        <w:rPr>
          <w:szCs w:val="20"/>
        </w:rPr>
      </w:pPr>
      <w:r>
        <w:rPr>
          <w:szCs w:val="20"/>
        </w:rPr>
        <w:t xml:space="preserve">Vývody pro výlevky ze zdi </w:t>
      </w:r>
      <w:r w:rsidR="00E4109A">
        <w:rPr>
          <w:szCs w:val="20"/>
        </w:rPr>
        <w:t xml:space="preserve">(u vstupu do laboratoře) </w:t>
      </w:r>
      <w:r>
        <w:rPr>
          <w:szCs w:val="20"/>
        </w:rPr>
        <w:t>budou ponechány (ukončení rohovým ventilem), odpad bude zasle</w:t>
      </w:r>
      <w:r w:rsidR="001F56B3">
        <w:rPr>
          <w:szCs w:val="20"/>
        </w:rPr>
        <w:t xml:space="preserve">pen krytkou. Vývody z podlahy </w:t>
      </w:r>
      <w:r w:rsidR="00E4109A">
        <w:rPr>
          <w:szCs w:val="20"/>
        </w:rPr>
        <w:t>budou částečně posunuty do nové pozice, částečně zrušeny.</w:t>
      </w:r>
    </w:p>
    <w:p w:rsidR="00251FCB" w:rsidRDefault="00251FCB" w:rsidP="005D3D92">
      <w:pPr>
        <w:rPr>
          <w:rFonts w:ascii="Avant Garde CE Demi" w:hAnsi="Avant Garde CE Demi"/>
          <w:szCs w:val="20"/>
        </w:rPr>
      </w:pPr>
      <w:r w:rsidRPr="00251FCB">
        <w:rPr>
          <w:rFonts w:ascii="Avant Garde CE Demi" w:hAnsi="Avant Garde CE Demi"/>
          <w:szCs w:val="20"/>
        </w:rPr>
        <w:t>Demontáž laboratorní</w:t>
      </w:r>
      <w:r w:rsidR="00E4109A">
        <w:rPr>
          <w:rFonts w:ascii="Avant Garde CE Demi" w:hAnsi="Avant Garde CE Demi"/>
          <w:szCs w:val="20"/>
        </w:rPr>
        <w:t>ch</w:t>
      </w:r>
      <w:r w:rsidRPr="00251FCB">
        <w:rPr>
          <w:rFonts w:ascii="Avant Garde CE Demi" w:hAnsi="Avant Garde CE Demi"/>
          <w:szCs w:val="20"/>
        </w:rPr>
        <w:t xml:space="preserve"> </w:t>
      </w:r>
      <w:r w:rsidR="00E4109A">
        <w:rPr>
          <w:rFonts w:ascii="Avant Garde CE Demi" w:hAnsi="Avant Garde CE Demi"/>
          <w:szCs w:val="20"/>
        </w:rPr>
        <w:t>stolů</w:t>
      </w:r>
    </w:p>
    <w:p w:rsidR="00E8763E" w:rsidRDefault="00E4109A" w:rsidP="00E4109A">
      <w:r w:rsidRPr="00E4109A">
        <w:t xml:space="preserve">Dojde k demontáži dvou </w:t>
      </w:r>
      <w:r w:rsidR="00251FCB">
        <w:t>řad středových laboratorních stolů. Pracovní deska</w:t>
      </w:r>
      <w:r>
        <w:t xml:space="preserve"> stolů</w:t>
      </w:r>
      <w:r w:rsidR="00E8763E">
        <w:t xml:space="preserve"> je</w:t>
      </w:r>
      <w:r w:rsidR="00251FCB">
        <w:t xml:space="preserve"> v jednom kuse</w:t>
      </w:r>
      <w:r w:rsidR="00E8763E">
        <w:t xml:space="preserve"> (včetně desky laboratorní výlevky)</w:t>
      </w:r>
      <w:r w:rsidR="00251FCB">
        <w:t>,</w:t>
      </w:r>
      <w:r w:rsidR="00E8763E">
        <w:t xml:space="preserve"> </w:t>
      </w:r>
      <w:r w:rsidR="00251FCB">
        <w:t>nemůže být</w:t>
      </w:r>
      <w:r w:rsidR="00E8763E">
        <w:t xml:space="preserve"> zachována pro pozdější využití. Deska bude odstraněna a po</w:t>
      </w:r>
      <w:r w:rsidR="00251FCB">
        <w:t xml:space="preserve"> </w:t>
      </w:r>
      <w:r w:rsidR="00E8763E">
        <w:t>instalaci prvků na nové pozice bude zhotovena deska nová. Je požadavek na zhotovení desky z jednoho kusu, identicky se stávajícím stavem.</w:t>
      </w:r>
    </w:p>
    <w:p w:rsidR="00251FCB" w:rsidRDefault="00E8763E" w:rsidP="00E4109A">
      <w:r>
        <w:t>U</w:t>
      </w:r>
      <w:r w:rsidR="00251FCB">
        <w:t xml:space="preserve"> ostatních částí </w:t>
      </w:r>
      <w:r>
        <w:t xml:space="preserve">nábytku </w:t>
      </w:r>
      <w:r w:rsidR="00251FCB">
        <w:t xml:space="preserve">je předpoklad obezřetné demontáže a jejich následného použití. </w:t>
      </w:r>
    </w:p>
    <w:p w:rsidR="00251FCB" w:rsidRPr="005F5153" w:rsidRDefault="005F5153" w:rsidP="005D3D92">
      <w:pPr>
        <w:rPr>
          <w:rFonts w:ascii="Avant Garde CE Demi" w:hAnsi="Avant Garde CE Demi"/>
          <w:szCs w:val="20"/>
        </w:rPr>
      </w:pPr>
      <w:r w:rsidRPr="005F5153">
        <w:rPr>
          <w:rFonts w:ascii="Avant Garde CE Demi" w:hAnsi="Avant Garde CE Demi"/>
          <w:szCs w:val="20"/>
        </w:rPr>
        <w:t>Nová instalace laboratorních stolů</w:t>
      </w:r>
      <w:r>
        <w:rPr>
          <w:rFonts w:ascii="Avant Garde CE Demi" w:hAnsi="Avant Garde CE Demi"/>
          <w:szCs w:val="20"/>
        </w:rPr>
        <w:t xml:space="preserve"> </w:t>
      </w:r>
      <w:r w:rsidR="000835BC">
        <w:rPr>
          <w:rFonts w:ascii="Avant Garde CE Demi" w:hAnsi="Avant Garde CE Demi"/>
          <w:szCs w:val="20"/>
        </w:rPr>
        <w:t>v laboratoři</w:t>
      </w:r>
      <w:r>
        <w:rPr>
          <w:rFonts w:ascii="Avant Garde CE Demi" w:hAnsi="Avant Garde CE Demi"/>
          <w:szCs w:val="20"/>
        </w:rPr>
        <w:t xml:space="preserve"> 112 A</w:t>
      </w:r>
    </w:p>
    <w:p w:rsidR="005F5153" w:rsidRDefault="005F5153" w:rsidP="005D3D92">
      <w:pPr>
        <w:rPr>
          <w:szCs w:val="20"/>
        </w:rPr>
      </w:pPr>
      <w:r>
        <w:rPr>
          <w:szCs w:val="20"/>
        </w:rPr>
        <w:t>Demontované laboratorní skříňky budou po dokončení stavebních úprav instalovány do nové pozice. Sestava je vidět ze stavebního půdorysu.</w:t>
      </w:r>
    </w:p>
    <w:p w:rsidR="005F5153" w:rsidRDefault="005F5153" w:rsidP="005D3D92">
      <w:pPr>
        <w:rPr>
          <w:szCs w:val="20"/>
        </w:rPr>
      </w:pPr>
      <w:r>
        <w:rPr>
          <w:szCs w:val="20"/>
        </w:rPr>
        <w:t>Složení řad:</w:t>
      </w:r>
    </w:p>
    <w:p w:rsidR="005F5153" w:rsidRDefault="005F5153" w:rsidP="005F5153">
      <w:pPr>
        <w:pStyle w:val="Odstavecseseznamem"/>
        <w:numPr>
          <w:ilvl w:val="0"/>
          <w:numId w:val="9"/>
        </w:numPr>
        <w:rPr>
          <w:szCs w:val="20"/>
        </w:rPr>
      </w:pPr>
      <w:r w:rsidRPr="005F5153">
        <w:rPr>
          <w:szCs w:val="20"/>
        </w:rPr>
        <w:t xml:space="preserve">laboratorní výlevka </w:t>
      </w:r>
      <w:r w:rsidRPr="005F5153">
        <w:rPr>
          <w:rFonts w:ascii="Avant Garde CE Demi" w:hAnsi="Avant Garde CE Demi"/>
          <w:szCs w:val="20"/>
        </w:rPr>
        <w:t>10</w:t>
      </w:r>
      <w:r w:rsidRPr="005F5153">
        <w:rPr>
          <w:szCs w:val="20"/>
        </w:rPr>
        <w:t xml:space="preserve">, </w:t>
      </w:r>
      <w:proofErr w:type="spellStart"/>
      <w:r>
        <w:rPr>
          <w:szCs w:val="20"/>
        </w:rPr>
        <w:t>lab</w:t>
      </w:r>
      <w:proofErr w:type="spellEnd"/>
      <w:r>
        <w:rPr>
          <w:szCs w:val="20"/>
        </w:rPr>
        <w:t xml:space="preserve">. </w:t>
      </w:r>
      <w:proofErr w:type="gramStart"/>
      <w:r>
        <w:rPr>
          <w:szCs w:val="20"/>
        </w:rPr>
        <w:t>stůl</w:t>
      </w:r>
      <w:proofErr w:type="gramEnd"/>
      <w:r>
        <w:rPr>
          <w:szCs w:val="20"/>
        </w:rPr>
        <w:t xml:space="preserve"> </w:t>
      </w:r>
      <w:r w:rsidRPr="005F5153">
        <w:rPr>
          <w:rFonts w:ascii="Avant Garde CE Demi" w:hAnsi="Avant Garde CE Demi"/>
          <w:szCs w:val="20"/>
        </w:rPr>
        <w:t>22</w:t>
      </w:r>
      <w:r>
        <w:rPr>
          <w:szCs w:val="20"/>
        </w:rPr>
        <w:t xml:space="preserve">, </w:t>
      </w:r>
      <w:proofErr w:type="spellStart"/>
      <w:r>
        <w:rPr>
          <w:szCs w:val="20"/>
        </w:rPr>
        <w:t>lab</w:t>
      </w:r>
      <w:proofErr w:type="spellEnd"/>
      <w:r>
        <w:rPr>
          <w:szCs w:val="20"/>
        </w:rPr>
        <w:t xml:space="preserve">. stůl </w:t>
      </w:r>
      <w:r w:rsidRPr="005F5153">
        <w:rPr>
          <w:rFonts w:ascii="Avant Garde CE Demi" w:hAnsi="Avant Garde CE Demi"/>
          <w:szCs w:val="20"/>
        </w:rPr>
        <w:t>20</w:t>
      </w:r>
      <w:r>
        <w:rPr>
          <w:szCs w:val="20"/>
        </w:rPr>
        <w:t xml:space="preserve">, </w:t>
      </w:r>
      <w:proofErr w:type="spellStart"/>
      <w:r>
        <w:rPr>
          <w:szCs w:val="20"/>
        </w:rPr>
        <w:t>lab</w:t>
      </w:r>
      <w:proofErr w:type="spellEnd"/>
      <w:r>
        <w:rPr>
          <w:szCs w:val="20"/>
        </w:rPr>
        <w:t xml:space="preserve">. stůl </w:t>
      </w:r>
      <w:r w:rsidRPr="005F5153">
        <w:rPr>
          <w:rFonts w:ascii="Avant Garde CE Demi" w:hAnsi="Avant Garde CE Demi"/>
          <w:szCs w:val="20"/>
        </w:rPr>
        <w:t>20</w:t>
      </w:r>
    </w:p>
    <w:p w:rsidR="005F5153" w:rsidRPr="005F5153" w:rsidRDefault="005F5153" w:rsidP="005F5153">
      <w:pPr>
        <w:pStyle w:val="Odstavecseseznamem"/>
        <w:numPr>
          <w:ilvl w:val="0"/>
          <w:numId w:val="9"/>
        </w:numPr>
        <w:rPr>
          <w:szCs w:val="20"/>
        </w:rPr>
      </w:pPr>
      <w:r w:rsidRPr="005F5153">
        <w:rPr>
          <w:szCs w:val="20"/>
        </w:rPr>
        <w:t xml:space="preserve">laboratorní výlevka </w:t>
      </w:r>
      <w:r w:rsidRPr="005F5153">
        <w:rPr>
          <w:rFonts w:ascii="Avant Garde CE Demi" w:hAnsi="Avant Garde CE Demi"/>
          <w:szCs w:val="20"/>
        </w:rPr>
        <w:t>10</w:t>
      </w:r>
      <w:r>
        <w:rPr>
          <w:rFonts w:ascii="Avant Garde CE Demi" w:hAnsi="Avant Garde CE Demi"/>
          <w:szCs w:val="20"/>
        </w:rPr>
        <w:t xml:space="preserve">, </w:t>
      </w:r>
      <w:proofErr w:type="spellStart"/>
      <w:r>
        <w:rPr>
          <w:szCs w:val="20"/>
        </w:rPr>
        <w:t>lab</w:t>
      </w:r>
      <w:proofErr w:type="spellEnd"/>
      <w:r>
        <w:rPr>
          <w:szCs w:val="20"/>
        </w:rPr>
        <w:t xml:space="preserve">. </w:t>
      </w:r>
      <w:proofErr w:type="gramStart"/>
      <w:r>
        <w:rPr>
          <w:szCs w:val="20"/>
        </w:rPr>
        <w:t>stůl</w:t>
      </w:r>
      <w:proofErr w:type="gramEnd"/>
      <w:r>
        <w:rPr>
          <w:szCs w:val="20"/>
        </w:rPr>
        <w:t xml:space="preserve"> </w:t>
      </w:r>
      <w:r w:rsidRPr="005F5153">
        <w:rPr>
          <w:rFonts w:ascii="Avant Garde CE Demi" w:hAnsi="Avant Garde CE Demi"/>
          <w:szCs w:val="20"/>
        </w:rPr>
        <w:t>2</w:t>
      </w:r>
      <w:r>
        <w:rPr>
          <w:rFonts w:ascii="Avant Garde CE Demi" w:hAnsi="Avant Garde CE Demi"/>
          <w:szCs w:val="20"/>
        </w:rPr>
        <w:t>0</w:t>
      </w:r>
    </w:p>
    <w:p w:rsidR="005F5153" w:rsidRPr="005F5153" w:rsidRDefault="005F5153" w:rsidP="005F5153">
      <w:pPr>
        <w:pStyle w:val="Odstavecseseznamem"/>
        <w:numPr>
          <w:ilvl w:val="0"/>
          <w:numId w:val="9"/>
        </w:numPr>
        <w:rPr>
          <w:szCs w:val="20"/>
        </w:rPr>
      </w:pPr>
      <w:r w:rsidRPr="005F5153">
        <w:rPr>
          <w:szCs w:val="20"/>
        </w:rPr>
        <w:t>laboratorní stůl</w:t>
      </w:r>
      <w:r>
        <w:rPr>
          <w:rFonts w:ascii="Avant Garde CE Demi" w:hAnsi="Avant Garde CE Demi"/>
          <w:szCs w:val="20"/>
        </w:rPr>
        <w:t xml:space="preserve"> 22</w:t>
      </w:r>
    </w:p>
    <w:p w:rsidR="00CD694A" w:rsidRDefault="005F5153" w:rsidP="005D3D92">
      <w:pPr>
        <w:rPr>
          <w:szCs w:val="20"/>
        </w:rPr>
      </w:pPr>
      <w:r>
        <w:rPr>
          <w:szCs w:val="20"/>
        </w:rPr>
        <w:t xml:space="preserve">Stoly budou opatřeny novou pracovní deskou, </w:t>
      </w:r>
      <w:r w:rsidRPr="005F5153">
        <w:rPr>
          <w:szCs w:val="20"/>
        </w:rPr>
        <w:t>tl.30mm, povrch kyselinovzdorná dlažba 300</w:t>
      </w:r>
      <w:r>
        <w:rPr>
          <w:szCs w:val="20"/>
        </w:rPr>
        <w:t> × </w:t>
      </w:r>
      <w:r w:rsidRPr="005F5153">
        <w:rPr>
          <w:szCs w:val="20"/>
        </w:rPr>
        <w:t>300</w:t>
      </w:r>
      <w:r>
        <w:rPr>
          <w:szCs w:val="20"/>
        </w:rPr>
        <w:t> </w:t>
      </w:r>
      <w:r w:rsidRPr="005F5153">
        <w:rPr>
          <w:szCs w:val="20"/>
        </w:rPr>
        <w:t>mm s certifikátem dle normy EN 14 411 na chemickou odolnost a odolnost</w:t>
      </w:r>
      <w:r>
        <w:rPr>
          <w:szCs w:val="20"/>
        </w:rPr>
        <w:t>í</w:t>
      </w:r>
      <w:r w:rsidRPr="005F5153">
        <w:rPr>
          <w:szCs w:val="20"/>
        </w:rPr>
        <w:t xml:space="preserve"> vůči tvorbě skvrn, vyspárovan</w:t>
      </w:r>
      <w:r w:rsidR="00CD694A">
        <w:rPr>
          <w:szCs w:val="20"/>
        </w:rPr>
        <w:t>ou</w:t>
      </w:r>
      <w:r w:rsidRPr="005F5153">
        <w:rPr>
          <w:szCs w:val="20"/>
        </w:rPr>
        <w:t xml:space="preserve"> kyselinovzdornou spárovací hmotou (s atestem na chemickou odolnost), ohranění desky</w:t>
      </w:r>
      <w:r w:rsidR="00CD694A">
        <w:rPr>
          <w:szCs w:val="20"/>
        </w:rPr>
        <w:t xml:space="preserve"> </w:t>
      </w:r>
      <w:r w:rsidRPr="005F5153">
        <w:rPr>
          <w:szCs w:val="20"/>
        </w:rPr>
        <w:t>gumov</w:t>
      </w:r>
      <w:r w:rsidR="00CD694A">
        <w:rPr>
          <w:szCs w:val="20"/>
        </w:rPr>
        <w:t>ou</w:t>
      </w:r>
      <w:r w:rsidRPr="005F5153">
        <w:rPr>
          <w:szCs w:val="20"/>
        </w:rPr>
        <w:t xml:space="preserve"> hran</w:t>
      </w:r>
      <w:r w:rsidR="00CD694A">
        <w:rPr>
          <w:szCs w:val="20"/>
        </w:rPr>
        <w:t>ou</w:t>
      </w:r>
      <w:r>
        <w:rPr>
          <w:szCs w:val="20"/>
        </w:rPr>
        <w:t xml:space="preserve">. </w:t>
      </w:r>
      <w:r w:rsidR="00CD694A">
        <w:rPr>
          <w:szCs w:val="20"/>
        </w:rPr>
        <w:t>Barevné provedení dlažby identické se stávající.</w:t>
      </w:r>
      <w:r w:rsidR="0054035B">
        <w:rPr>
          <w:szCs w:val="20"/>
        </w:rPr>
        <w:t xml:space="preserve"> Pracovní deska bude dobíhat až k parapetu, prostor mezi krajní skříňkou a parapetem bude zaslepen.</w:t>
      </w:r>
    </w:p>
    <w:p w:rsidR="000F7855" w:rsidRDefault="000F7855" w:rsidP="005D3D92">
      <w:pPr>
        <w:rPr>
          <w:szCs w:val="20"/>
        </w:rPr>
      </w:pPr>
      <w:r>
        <w:rPr>
          <w:noProof/>
          <w:szCs w:val="20"/>
        </w:rPr>
        <w:drawing>
          <wp:inline distT="0" distB="0" distL="0" distR="0">
            <wp:extent cx="1265642" cy="1733798"/>
            <wp:effectExtent l="19050" t="0" r="0" b="0"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52" cy="1735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86DE1">
        <w:rPr>
          <w:noProof/>
          <w:szCs w:val="20"/>
        </w:rPr>
        <w:drawing>
          <wp:inline distT="0" distB="0" distL="0" distR="0">
            <wp:extent cx="1899080" cy="2042556"/>
            <wp:effectExtent l="19050" t="0" r="5920" b="0"/>
            <wp:docPr id="8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7869" cy="20520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86DE1">
        <w:rPr>
          <w:noProof/>
          <w:szCs w:val="20"/>
        </w:rPr>
        <w:drawing>
          <wp:inline distT="0" distB="0" distL="0" distR="0">
            <wp:extent cx="2025980" cy="2025980"/>
            <wp:effectExtent l="19050" t="0" r="0" b="0"/>
            <wp:docPr id="7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001" cy="20350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86DE1" w:rsidRDefault="00586DE1" w:rsidP="00586DE1">
      <w:pPr>
        <w:tabs>
          <w:tab w:val="left" w:pos="3261"/>
          <w:tab w:val="left" w:pos="6237"/>
        </w:tabs>
        <w:spacing w:after="360"/>
        <w:rPr>
          <w:sz w:val="18"/>
          <w:szCs w:val="20"/>
        </w:rPr>
      </w:pPr>
      <w:r w:rsidRPr="00586DE1">
        <w:rPr>
          <w:sz w:val="18"/>
          <w:szCs w:val="20"/>
        </w:rPr>
        <w:t>laboratorní výlevka 10</w:t>
      </w:r>
      <w:r w:rsidRPr="00586DE1">
        <w:rPr>
          <w:sz w:val="18"/>
          <w:szCs w:val="20"/>
        </w:rPr>
        <w:tab/>
        <w:t>laboratorní stůl 20</w:t>
      </w:r>
      <w:r w:rsidRPr="00586DE1">
        <w:rPr>
          <w:sz w:val="18"/>
          <w:szCs w:val="20"/>
        </w:rPr>
        <w:tab/>
        <w:t>laboratorní stůl 22</w:t>
      </w:r>
    </w:p>
    <w:p w:rsidR="00CE03CF" w:rsidRPr="00696969" w:rsidRDefault="00CE03CF" w:rsidP="00586DE1">
      <w:pPr>
        <w:tabs>
          <w:tab w:val="left" w:pos="3261"/>
          <w:tab w:val="left" w:pos="6237"/>
        </w:tabs>
        <w:spacing w:after="360"/>
        <w:rPr>
          <w:szCs w:val="20"/>
        </w:rPr>
      </w:pPr>
      <w:r w:rsidRPr="00696969">
        <w:rPr>
          <w:szCs w:val="20"/>
        </w:rPr>
        <w:t xml:space="preserve">Přívody médií budou posunuty do nekolizní polohy s nově budovanou příčkou, je uvažováno s jejich posunem do místa nové polohy laboratorních výlevek, resp. </w:t>
      </w:r>
      <w:proofErr w:type="spellStart"/>
      <w:r w:rsidR="00696969">
        <w:rPr>
          <w:szCs w:val="20"/>
        </w:rPr>
        <w:t>m</w:t>
      </w:r>
      <w:r w:rsidRPr="00696969">
        <w:rPr>
          <w:szCs w:val="20"/>
        </w:rPr>
        <w:t>édiové</w:t>
      </w:r>
      <w:proofErr w:type="spellEnd"/>
      <w:r w:rsidRPr="00696969">
        <w:rPr>
          <w:szCs w:val="20"/>
        </w:rPr>
        <w:t xml:space="preserve"> stěny posunutého stolu 22.</w:t>
      </w:r>
      <w:r w:rsidR="00696969">
        <w:rPr>
          <w:szCs w:val="20"/>
        </w:rPr>
        <w:t xml:space="preserve"> </w:t>
      </w:r>
    </w:p>
    <w:p w:rsidR="00CD694A" w:rsidRDefault="00CD694A" w:rsidP="005D3D92">
      <w:pPr>
        <w:rPr>
          <w:rFonts w:ascii="Avant Garde CE Demi" w:hAnsi="Avant Garde CE Demi"/>
          <w:szCs w:val="20"/>
        </w:rPr>
      </w:pPr>
      <w:r w:rsidRPr="00CD694A">
        <w:rPr>
          <w:rFonts w:ascii="Avant Garde CE Demi" w:hAnsi="Avant Garde CE Demi"/>
          <w:szCs w:val="20"/>
        </w:rPr>
        <w:t xml:space="preserve">Nová instalace </w:t>
      </w:r>
      <w:r w:rsidRPr="005F5153">
        <w:rPr>
          <w:rFonts w:ascii="Avant Garde CE Demi" w:hAnsi="Avant Garde CE Demi"/>
          <w:szCs w:val="20"/>
        </w:rPr>
        <w:t>laboratorních stolů</w:t>
      </w:r>
      <w:r>
        <w:rPr>
          <w:rFonts w:ascii="Avant Garde CE Demi" w:hAnsi="Avant Garde CE Demi"/>
          <w:szCs w:val="20"/>
        </w:rPr>
        <w:t xml:space="preserve"> </w:t>
      </w:r>
      <w:r w:rsidR="000835BC">
        <w:rPr>
          <w:rFonts w:ascii="Avant Garde CE Demi" w:hAnsi="Avant Garde CE Demi"/>
          <w:szCs w:val="20"/>
        </w:rPr>
        <w:t>v laboratoři</w:t>
      </w:r>
      <w:r>
        <w:rPr>
          <w:rFonts w:ascii="Avant Garde CE Demi" w:hAnsi="Avant Garde CE Demi"/>
          <w:szCs w:val="20"/>
        </w:rPr>
        <w:t>112 C</w:t>
      </w:r>
    </w:p>
    <w:p w:rsidR="00DC0391" w:rsidRDefault="00CD694A" w:rsidP="005D3D92">
      <w:pPr>
        <w:rPr>
          <w:szCs w:val="20"/>
        </w:rPr>
      </w:pPr>
      <w:r w:rsidRPr="00CD694A">
        <w:rPr>
          <w:szCs w:val="20"/>
        </w:rPr>
        <w:t>Ke stěně</w:t>
      </w:r>
      <w:r>
        <w:rPr>
          <w:szCs w:val="20"/>
        </w:rPr>
        <w:t xml:space="preserve"> budou instalovány spodní skříňky z demontovaných prvků 20. Sestava bude mít hloubku 600 mm, z prvku 20 bude demontována zadní </w:t>
      </w:r>
      <w:proofErr w:type="spellStart"/>
      <w:r>
        <w:rPr>
          <w:szCs w:val="20"/>
        </w:rPr>
        <w:t>médiová</w:t>
      </w:r>
      <w:proofErr w:type="spellEnd"/>
      <w:r>
        <w:rPr>
          <w:szCs w:val="20"/>
        </w:rPr>
        <w:t xml:space="preserve"> stěna</w:t>
      </w:r>
      <w:r w:rsidR="00DC0391">
        <w:rPr>
          <w:szCs w:val="20"/>
        </w:rPr>
        <w:t>, stoly budou bez médií</w:t>
      </w:r>
      <w:r>
        <w:rPr>
          <w:szCs w:val="20"/>
        </w:rPr>
        <w:t xml:space="preserve">. </w:t>
      </w:r>
      <w:r w:rsidR="00DC0391">
        <w:rPr>
          <w:szCs w:val="20"/>
        </w:rPr>
        <w:t xml:space="preserve">Stávající vývody v podlaze budou zaslepeny, přívod chlazené vody ze stropu rovněž zaslepen v prostoru podhledu. </w:t>
      </w:r>
    </w:p>
    <w:p w:rsidR="00CD694A" w:rsidRDefault="00CD694A" w:rsidP="005D3D92">
      <w:pPr>
        <w:rPr>
          <w:szCs w:val="20"/>
        </w:rPr>
      </w:pPr>
      <w:r>
        <w:rPr>
          <w:szCs w:val="20"/>
        </w:rPr>
        <w:lastRenderedPageBreak/>
        <w:t xml:space="preserve">Celková šířka sestavy bude 4000 mm, směrem </w:t>
      </w:r>
      <w:r w:rsidR="00DC0391">
        <w:rPr>
          <w:szCs w:val="20"/>
        </w:rPr>
        <w:t>k parapetu bude instalováno zaslepení šířky cca 400 mm. Spojitá pracovní deska viz výše.</w:t>
      </w:r>
    </w:p>
    <w:p w:rsidR="00DC0391" w:rsidRPr="00DC0391" w:rsidRDefault="00DC0391" w:rsidP="005D3D92">
      <w:pPr>
        <w:rPr>
          <w:rFonts w:ascii="Avant Garde CE Demi" w:hAnsi="Avant Garde CE Demi"/>
          <w:szCs w:val="20"/>
        </w:rPr>
      </w:pPr>
      <w:r w:rsidRPr="00DC0391">
        <w:rPr>
          <w:rFonts w:ascii="Avant Garde CE Demi" w:hAnsi="Avant Garde CE Demi"/>
          <w:szCs w:val="20"/>
        </w:rPr>
        <w:t xml:space="preserve">Nové </w:t>
      </w:r>
      <w:r w:rsidR="000835BC">
        <w:rPr>
          <w:rFonts w:ascii="Avant Garde CE Demi" w:hAnsi="Avant Garde CE Demi"/>
          <w:szCs w:val="20"/>
        </w:rPr>
        <w:t>vybavení místnosti</w:t>
      </w:r>
      <w:r w:rsidRPr="00DC0391">
        <w:rPr>
          <w:rFonts w:ascii="Avant Garde CE Demi" w:hAnsi="Avant Garde CE Demi"/>
          <w:szCs w:val="20"/>
        </w:rPr>
        <w:t xml:space="preserve"> 112 B</w:t>
      </w:r>
    </w:p>
    <w:p w:rsidR="00CE03CF" w:rsidRDefault="00DC0391" w:rsidP="00AE4D69">
      <w:r>
        <w:rPr>
          <w:szCs w:val="20"/>
        </w:rPr>
        <w:t>V prostoru zpracování dat budou zhotoveny dva nové pracovní stoly.</w:t>
      </w:r>
      <w:r w:rsidR="00BF1A63">
        <w:rPr>
          <w:szCs w:val="20"/>
        </w:rPr>
        <w:t xml:space="preserve"> Spojitá pracovní deska hlo</w:t>
      </w:r>
      <w:r w:rsidR="008049ED">
        <w:rPr>
          <w:szCs w:val="20"/>
        </w:rPr>
        <w:t>u</w:t>
      </w:r>
      <w:r w:rsidR="00BF1A63">
        <w:rPr>
          <w:szCs w:val="20"/>
        </w:rPr>
        <w:t>bky 600 mm, šířka cca 2500 mm (je požadavek na kontinuální plochu od příčky k </w:t>
      </w:r>
      <w:r w:rsidR="002711F7">
        <w:rPr>
          <w:szCs w:val="20"/>
        </w:rPr>
        <w:t>parapetu), výška 750 mm. D</w:t>
      </w:r>
      <w:r w:rsidR="002711F7" w:rsidRPr="002711F7">
        <w:t xml:space="preserve">řevotřísková deska </w:t>
      </w:r>
      <w:proofErr w:type="spellStart"/>
      <w:r w:rsidR="002711F7" w:rsidRPr="002711F7">
        <w:t>tl</w:t>
      </w:r>
      <w:proofErr w:type="spellEnd"/>
      <w:r w:rsidR="002711F7" w:rsidRPr="002711F7">
        <w:t>.</w:t>
      </w:r>
      <w:r w:rsidR="002711F7">
        <w:t> </w:t>
      </w:r>
      <w:r w:rsidR="002711F7" w:rsidRPr="002711F7">
        <w:t>28</w:t>
      </w:r>
      <w:r w:rsidR="002711F7">
        <w:t> </w:t>
      </w:r>
      <w:r w:rsidR="002711F7" w:rsidRPr="002711F7">
        <w:t>mm, potažena HPL fólií, přední hrana plynule zaoblená</w:t>
      </w:r>
      <w:r w:rsidR="002711F7">
        <w:t xml:space="preserve"> (</w:t>
      </w:r>
      <w:proofErr w:type="spellStart"/>
      <w:r w:rsidR="002711F7">
        <w:t>postforming</w:t>
      </w:r>
      <w:proofErr w:type="spellEnd"/>
      <w:r w:rsidR="002711F7">
        <w:t>)</w:t>
      </w:r>
      <w:r w:rsidR="002711F7" w:rsidRPr="002711F7">
        <w:t>. Deska je odolná teplotě do 150</w:t>
      </w:r>
      <w:r w:rsidR="002711F7" w:rsidRPr="002711F7">
        <w:sym w:font="Symbol" w:char="F0B0"/>
      </w:r>
      <w:r w:rsidR="002711F7" w:rsidRPr="002711F7">
        <w:t>C.</w:t>
      </w:r>
      <w:r w:rsidR="002711F7">
        <w:t xml:space="preserve"> </w:t>
      </w:r>
      <w:r w:rsidR="002711F7" w:rsidRPr="002711F7">
        <w:t>Barevné provedení šedé</w:t>
      </w:r>
      <w:r w:rsidR="008049ED">
        <w:t xml:space="preserve"> (primární barva – viz barevnost)</w:t>
      </w:r>
      <w:r w:rsidR="002711F7" w:rsidRPr="002711F7">
        <w:t>.</w:t>
      </w:r>
      <w:r w:rsidR="002B4C14">
        <w:t xml:space="preserve"> Deska bude kotvena do SDK příčky na zadní a bočních stranách, v polovině rozpětí konzola kotvená do výztuhy v SDK příčce. Barva ocelových konstrukcí RAL 9006, povrchová úprava </w:t>
      </w:r>
      <w:r w:rsidR="002B4C14" w:rsidRPr="002B4C14">
        <w:t>elektrostaticky naneseným epoxidovým vypalovacím lakem</w:t>
      </w:r>
      <w:r w:rsidR="002B4C14">
        <w:t xml:space="preserve">. </w:t>
      </w:r>
      <w:r w:rsidR="00CE03CF">
        <w:t xml:space="preserve">V každé desce dvě průchodky pro kabeláž, </w:t>
      </w:r>
      <w:r w:rsidR="00CE03CF" w:rsidRPr="00CE03CF">
        <w:t>systémový kabelový drátěný žlab po celé šířce stolu</w:t>
      </w:r>
      <w:r w:rsidR="00CE03CF">
        <w:t>.</w:t>
      </w:r>
    </w:p>
    <w:p w:rsidR="00AE4D69" w:rsidRDefault="002B4C14" w:rsidP="00AE4D69">
      <w:r>
        <w:t>Pod deskou budou umístěny zásuvkové kontejnery (celkem 4 ks)</w:t>
      </w:r>
      <w:r w:rsidR="009B3CA7">
        <w:t>. Rozměry 400 × 520 × 620 (š × h × v)</w:t>
      </w:r>
      <w:r w:rsidR="00A450E9">
        <w:t>,</w:t>
      </w:r>
      <w:r w:rsidR="009B3CA7">
        <w:t xml:space="preserve"> </w:t>
      </w:r>
      <w:r w:rsidR="00A450E9">
        <w:t xml:space="preserve">čtyři zásuvky. </w:t>
      </w:r>
      <w:r w:rsidR="009B3CA7">
        <w:t xml:space="preserve">Materiál </w:t>
      </w:r>
      <w:r w:rsidR="00A450E9">
        <w:t xml:space="preserve">- </w:t>
      </w:r>
      <w:r w:rsidR="009B3CA7">
        <w:t>l</w:t>
      </w:r>
      <w:r w:rsidRPr="002B4C14">
        <w:t>aminovan</w:t>
      </w:r>
      <w:r w:rsidR="009B3CA7">
        <w:t>é</w:t>
      </w:r>
      <w:r w:rsidRPr="002B4C14">
        <w:t xml:space="preserve"> dřevotřískov</w:t>
      </w:r>
      <w:r w:rsidR="009B3CA7">
        <w:t>é</w:t>
      </w:r>
      <w:r w:rsidRPr="002B4C14">
        <w:t xml:space="preserve"> desk</w:t>
      </w:r>
      <w:r w:rsidR="009B3CA7">
        <w:t>y</w:t>
      </w:r>
      <w:r w:rsidRPr="002B4C14">
        <w:t xml:space="preserve"> tloušťky 18</w:t>
      </w:r>
      <w:r>
        <w:t xml:space="preserve"> </w:t>
      </w:r>
      <w:r w:rsidRPr="002B4C14">
        <w:t xml:space="preserve">mm, záda kontejneru pevná. </w:t>
      </w:r>
      <w:r w:rsidR="00A450E9">
        <w:t>Č</w:t>
      </w:r>
      <w:r w:rsidRPr="002B4C14">
        <w:t>ílk</w:t>
      </w:r>
      <w:r w:rsidR="00A450E9">
        <w:t xml:space="preserve">a </w:t>
      </w:r>
      <w:r w:rsidRPr="002B4C14">
        <w:t>zásuv</w:t>
      </w:r>
      <w:r w:rsidR="00A450E9">
        <w:t>e</w:t>
      </w:r>
      <w:r w:rsidRPr="002B4C14">
        <w:t xml:space="preserve">k a půda kontejneru s nalepenou hranou z materiálu ABS o síle 2 mm (hrany korpusu kontejneru z materiálu ABS 0,5 mm). </w:t>
      </w:r>
      <w:r w:rsidR="00AE4D69" w:rsidRPr="00AE4D69">
        <w:t xml:space="preserve">Zásuvky z kovových dvouplášťových boků se skrytým </w:t>
      </w:r>
      <w:proofErr w:type="spellStart"/>
      <w:r w:rsidR="00AE4D69" w:rsidRPr="00AE4D69">
        <w:t>plnovýsuvem</w:t>
      </w:r>
      <w:proofErr w:type="spellEnd"/>
      <w:r w:rsidR="00AE4D69" w:rsidRPr="00AE4D69">
        <w:t xml:space="preserve"> s integrovaným </w:t>
      </w:r>
      <w:proofErr w:type="spellStart"/>
      <w:r w:rsidR="00AE4D69" w:rsidRPr="00AE4D69">
        <w:t>samodovíráním</w:t>
      </w:r>
      <w:proofErr w:type="spellEnd"/>
      <w:r w:rsidR="00AE4D69" w:rsidRPr="00AE4D69">
        <w:t xml:space="preserve"> a tlumením dorazu; dno a zadní čelo zásuvky z dřevotřískových desek </w:t>
      </w:r>
      <w:proofErr w:type="spellStart"/>
      <w:r w:rsidR="00AE4D69" w:rsidRPr="00AE4D69">
        <w:t>tl</w:t>
      </w:r>
      <w:proofErr w:type="spellEnd"/>
      <w:r w:rsidR="00AE4D69" w:rsidRPr="00AE4D69">
        <w:t xml:space="preserve">. 18 mm. </w:t>
      </w:r>
      <w:r w:rsidR="00AE4D69" w:rsidRPr="0041733C">
        <w:rPr>
          <w:szCs w:val="20"/>
        </w:rPr>
        <w:t xml:space="preserve">Úchytky </w:t>
      </w:r>
      <w:r w:rsidR="0041733C" w:rsidRPr="0041733C">
        <w:rPr>
          <w:rFonts w:ascii="Century Gothic" w:hAnsi="Century Gothic" w:cs="Century Gothic"/>
          <w:szCs w:val="20"/>
        </w:rPr>
        <w:t>ø</w:t>
      </w:r>
      <w:r w:rsidR="00AE4D69" w:rsidRPr="0041733C">
        <w:rPr>
          <w:szCs w:val="20"/>
        </w:rPr>
        <w:t>10</w:t>
      </w:r>
      <w:r w:rsidR="00AE4D69" w:rsidRPr="00AE4D69">
        <w:t xml:space="preserve"> mm</w:t>
      </w:r>
      <w:r w:rsidR="0041733C">
        <w:t>,</w:t>
      </w:r>
      <w:r w:rsidR="00AE4D69" w:rsidRPr="00AE4D69">
        <w:t xml:space="preserve"> matný broušený nerez, rozteč 224 </w:t>
      </w:r>
      <w:r w:rsidR="0041733C">
        <w:t>mm.</w:t>
      </w:r>
      <w:r w:rsidR="00AE4D69" w:rsidRPr="00AE4D69">
        <w:t xml:space="preserve"> Čtyři šedá kolečka </w:t>
      </w:r>
      <w:r w:rsidR="0041733C" w:rsidRPr="0041733C">
        <w:rPr>
          <w:rFonts w:ascii="Century Gothic" w:hAnsi="Century Gothic" w:cs="Century Gothic"/>
          <w:szCs w:val="20"/>
        </w:rPr>
        <w:t>ø</w:t>
      </w:r>
      <w:r w:rsidR="0041733C" w:rsidRPr="00AE4D69">
        <w:t xml:space="preserve"> 50 mm </w:t>
      </w:r>
      <w:r w:rsidR="00AE4D69" w:rsidRPr="00AE4D69">
        <w:t xml:space="preserve">pro tvrdý povrch, gumová výstelka měkčená </w:t>
      </w:r>
      <w:r w:rsidR="0041733C">
        <w:t xml:space="preserve">šedá </w:t>
      </w:r>
      <w:r w:rsidR="00AE4D69" w:rsidRPr="00AE4D69">
        <w:t>pryž,</w:t>
      </w:r>
      <w:r w:rsidR="0041733C">
        <w:t xml:space="preserve"> </w:t>
      </w:r>
      <w:r w:rsidR="00AE4D69" w:rsidRPr="00AE4D69">
        <w:t>dvě s brzdou. Kolečka nesmí zanechávat stopy při smýkání</w:t>
      </w:r>
      <w:r w:rsidR="0041733C">
        <w:t>.</w:t>
      </w:r>
      <w:r w:rsidR="008049ED">
        <w:t xml:space="preserve"> Čílka zásuvek a půda kontejneru v sekundární barvě, zbytek v primární barvě.</w:t>
      </w:r>
    </w:p>
    <w:p w:rsidR="00F6240D" w:rsidRDefault="00942D92" w:rsidP="00F6240D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4017010</wp:posOffset>
            </wp:positionH>
            <wp:positionV relativeFrom="paragraph">
              <wp:posOffset>508635</wp:posOffset>
            </wp:positionV>
            <wp:extent cx="1475740" cy="1192530"/>
            <wp:effectExtent l="19050" t="0" r="0" b="0"/>
            <wp:wrapSquare wrapText="bothSides"/>
            <wp:docPr id="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740" cy="1192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6240D">
        <w:t>Nad pracovním stolem na jižní straně místnosti budou instalovány 3 nové zavěšené nástěnné otevřené skříňky. Šířky 2 × 900 mm, 1 × cca 700 mm (</w:t>
      </w:r>
      <w:proofErr w:type="spellStart"/>
      <w:r w:rsidR="00F6240D">
        <w:t>doměr</w:t>
      </w:r>
      <w:proofErr w:type="spellEnd"/>
      <w:r w:rsidR="00F6240D">
        <w:t xml:space="preserve">, požadavek na stejnou šířku sestavy jako je šířka pracovní desky); hloubka 300 mm, výška 480 mm. </w:t>
      </w:r>
      <w:r w:rsidR="00F6240D" w:rsidRPr="00F6240D">
        <w:t>Skříňka je vyrobena z laminovaných dřevotřískových desek tloušťky 18 mm, záda skříňky</w:t>
      </w:r>
      <w:r w:rsidR="00F6240D">
        <w:t xml:space="preserve"> </w:t>
      </w:r>
      <w:r w:rsidR="00F6240D" w:rsidRPr="00F6240D">
        <w:t xml:space="preserve">laminovaná dřevotřísková deska tloušťky 18 mm. Hrany korpusu z materiálu ABS </w:t>
      </w:r>
      <w:proofErr w:type="spellStart"/>
      <w:r w:rsidR="00F6240D" w:rsidRPr="00F6240D">
        <w:t>tl</w:t>
      </w:r>
      <w:proofErr w:type="spellEnd"/>
      <w:r w:rsidR="00F6240D" w:rsidRPr="00F6240D">
        <w:t xml:space="preserve">. 0,5 mm. 1 stavitelná police </w:t>
      </w:r>
      <w:r w:rsidR="008049ED">
        <w:t xml:space="preserve">v sekundární barvě </w:t>
      </w:r>
      <w:r w:rsidR="00F6240D" w:rsidRPr="00F6240D">
        <w:t>s podpěrkami proti vysunutí</w:t>
      </w:r>
      <w:r w:rsidR="00F6240D">
        <w:t>, u</w:t>
      </w:r>
      <w:r w:rsidR="00F6240D" w:rsidRPr="00F6240D">
        <w:t xml:space="preserve">chycení police na stěně pomocí </w:t>
      </w:r>
      <w:proofErr w:type="spellStart"/>
      <w:r w:rsidR="00F6240D" w:rsidRPr="00F6240D">
        <w:t>konfirmátů</w:t>
      </w:r>
      <w:proofErr w:type="spellEnd"/>
      <w:r w:rsidR="00F6240D" w:rsidRPr="00F6240D">
        <w:t xml:space="preserve">. </w:t>
      </w:r>
    </w:p>
    <w:p w:rsidR="00FA60AA" w:rsidRPr="00F6240D" w:rsidRDefault="00FA60AA" w:rsidP="00F6240D">
      <w:r>
        <w:t>V místnosti budou instalovány 4 nerezové háčky se skrytým kotvením, poloha dle určení uživatele.</w:t>
      </w:r>
    </w:p>
    <w:p w:rsidR="00F6240D" w:rsidRPr="004D4570" w:rsidRDefault="008049ED" w:rsidP="00AE4D69">
      <w:pPr>
        <w:rPr>
          <w:rFonts w:ascii="Avant Garde CE Demi" w:hAnsi="Avant Garde CE Demi"/>
          <w:szCs w:val="20"/>
        </w:rPr>
      </w:pPr>
      <w:r w:rsidRPr="004D4570">
        <w:rPr>
          <w:rFonts w:ascii="Avant Garde CE Demi" w:hAnsi="Avant Garde CE Demi"/>
          <w:szCs w:val="20"/>
        </w:rPr>
        <w:t>Barevnost nábytku</w:t>
      </w:r>
    </w:p>
    <w:p w:rsidR="008049ED" w:rsidRDefault="008049ED" w:rsidP="008049ED">
      <w:r>
        <w:t>Primární barva nábytku j</w:t>
      </w:r>
      <w:r w:rsidR="0051768E">
        <w:t xml:space="preserve">e šedá blízká RAL 7040, sekundární barva </w:t>
      </w:r>
      <w:r w:rsidR="0051768E" w:rsidRPr="0051768E">
        <w:t xml:space="preserve">blízká RAL 4004 </w:t>
      </w:r>
      <w:r w:rsidR="0051768E">
        <w:t>(</w:t>
      </w:r>
      <w:r w:rsidR="0051768E" w:rsidRPr="0051768E">
        <w:t xml:space="preserve">fialová </w:t>
      </w:r>
      <w:proofErr w:type="spellStart"/>
      <w:r w:rsidR="0051768E" w:rsidRPr="0051768E">
        <w:t>bordeaux</w:t>
      </w:r>
      <w:proofErr w:type="spellEnd"/>
      <w:r w:rsidR="0051768E">
        <w:t xml:space="preserve">). U obou barev je požadavek na sladění s barvou </w:t>
      </w:r>
      <w:r w:rsidR="004D4570">
        <w:t>stávajícího vybavení.</w:t>
      </w:r>
      <w:r w:rsidR="0051768E">
        <w:t xml:space="preserve"> </w:t>
      </w:r>
    </w:p>
    <w:p w:rsidR="009D0A36" w:rsidRPr="009D0A36" w:rsidRDefault="009D0A36" w:rsidP="008049ED">
      <w:pPr>
        <w:rPr>
          <w:rFonts w:ascii="Avant Garde CE Demi" w:hAnsi="Avant Garde CE Demi"/>
          <w:szCs w:val="20"/>
        </w:rPr>
      </w:pPr>
      <w:r w:rsidRPr="009D0A36">
        <w:rPr>
          <w:rFonts w:ascii="Avant Garde CE Demi" w:hAnsi="Avant Garde CE Demi"/>
          <w:szCs w:val="20"/>
        </w:rPr>
        <w:t>Požadavky na zpracovatele nábytkového vybavení</w:t>
      </w:r>
    </w:p>
    <w:p w:rsidR="009D0A36" w:rsidRPr="009D0A36" w:rsidRDefault="009D0A36" w:rsidP="009D0A36">
      <w:r w:rsidRPr="009D0A36">
        <w:t>Všechny druhy nábytku musí být řešeny ve shodě s doporučeními a požadavky příslušných norem ČSN, případně jejich ekvivalentů za řady EN. Pro prokázání a dodržení požadovaných kvalitativních parametrů a příslušných bezpečnostních, hygienických a jakostních fyzikálně-mechanických parametrů je nutné doložit certifikáty o shodě s normou - mimo jiné se jedná zejména o tyto normy:</w:t>
      </w:r>
    </w:p>
    <w:p w:rsidR="009D0A36" w:rsidRPr="009D0A36" w:rsidRDefault="009D0A36" w:rsidP="009D0A36">
      <w:r w:rsidRPr="009D0A36">
        <w:t>ČSN EN 15570, ČSN EN 910401, ČSN EN 527-2, doložení označení výrobků značkou CE, a také vyhlášky č. 6/2003 Sb. o stanovení hygienických limitů chemických, fyzikálních a biologických ukazatelů pro vnitřní prostředí pobytových místností staveb.</w:t>
      </w:r>
    </w:p>
    <w:p w:rsidR="00FF3252" w:rsidRPr="009D0A36" w:rsidRDefault="00FF3252" w:rsidP="00FF3252">
      <w:r>
        <w:t>S</w:t>
      </w:r>
      <w:r w:rsidR="009D0A36" w:rsidRPr="009D0A36">
        <w:t xml:space="preserve">oučástí jednotkové ceny dodávky všech položek budou také veškeré náklady na manipulaci, dopravu a montáž. </w:t>
      </w:r>
      <w:r>
        <w:t xml:space="preserve">Rovněž je součástí dodávky </w:t>
      </w:r>
      <w:r w:rsidRPr="009D0A36">
        <w:t>potřebn</w:t>
      </w:r>
      <w:r>
        <w:t>ý</w:t>
      </w:r>
      <w:r w:rsidRPr="009D0A36">
        <w:t xml:space="preserve"> instalační materiál a připojení na přípojn</w:t>
      </w:r>
      <w:r>
        <w:t>á</w:t>
      </w:r>
      <w:r w:rsidRPr="009D0A36">
        <w:t xml:space="preserve"> míst</w:t>
      </w:r>
      <w:r>
        <w:t>a</w:t>
      </w:r>
      <w:r w:rsidRPr="009D0A36">
        <w:t xml:space="preserve"> </w:t>
      </w:r>
      <w:r>
        <w:t>médií v digestořích a laboratorních stolech (</w:t>
      </w:r>
      <w:proofErr w:type="spellStart"/>
      <w:r w:rsidRPr="009D0A36">
        <w:t>elektro</w:t>
      </w:r>
      <w:proofErr w:type="spellEnd"/>
      <w:r w:rsidRPr="009D0A36">
        <w:t>, osvětlení</w:t>
      </w:r>
      <w:r w:rsidR="000D40B1">
        <w:t>,</w:t>
      </w:r>
      <w:r w:rsidRPr="009D0A36">
        <w:t xml:space="preserve"> vod</w:t>
      </w:r>
      <w:r w:rsidR="000D40B1">
        <w:t xml:space="preserve">a, </w:t>
      </w:r>
      <w:r w:rsidRPr="009D0A36">
        <w:t>zemní</w:t>
      </w:r>
      <w:r w:rsidR="000D40B1">
        <w:t xml:space="preserve"> </w:t>
      </w:r>
      <w:r w:rsidRPr="009D0A36">
        <w:t>plyn, vaku</w:t>
      </w:r>
      <w:r w:rsidR="000D40B1">
        <w:t>um, dusík, uzavřený okruh chladicí vody)</w:t>
      </w:r>
      <w:r>
        <w:t>.</w:t>
      </w:r>
      <w:r w:rsidRPr="009D0A36">
        <w:t xml:space="preserve"> Pro připojení ventilů uzavřeného rozvodu chladicí vody do laboratorních stolů ze stropních rozvodů je nutné potrubní vedení tepelně izolovat kvalitním izolačním materiálem o síle minimálně 6 mm (např. </w:t>
      </w:r>
      <w:proofErr w:type="spellStart"/>
      <w:r w:rsidRPr="009D0A36">
        <w:t>Armaflex</w:t>
      </w:r>
      <w:proofErr w:type="spellEnd"/>
      <w:r w:rsidRPr="009D0A36">
        <w:t xml:space="preserve"> AC).</w:t>
      </w:r>
    </w:p>
    <w:p w:rsidR="009D0A36" w:rsidRPr="009D0A36" w:rsidRDefault="009D0A36" w:rsidP="009D0A36">
      <w:r w:rsidRPr="009D0A36">
        <w:lastRenderedPageBreak/>
        <w:t xml:space="preserve">V případě nutnosti provedení </w:t>
      </w:r>
      <w:proofErr w:type="spellStart"/>
      <w:r w:rsidRPr="009D0A36">
        <w:t>dořezů</w:t>
      </w:r>
      <w:proofErr w:type="spellEnd"/>
      <w:r w:rsidRPr="009D0A36">
        <w:t xml:space="preserve"> a prostupů u prvků mobiliářového vybavení jsou tyto úpravy prováděny dílensky, řádně ohraněny a zapraveny. </w:t>
      </w:r>
      <w:r w:rsidR="000D40B1">
        <w:t>S</w:t>
      </w:r>
      <w:r w:rsidRPr="009D0A36">
        <w:t xml:space="preserve">oučástí ceny dodávky </w:t>
      </w:r>
      <w:r w:rsidR="000D40B1">
        <w:t xml:space="preserve">jsou </w:t>
      </w:r>
      <w:r w:rsidRPr="009D0A36">
        <w:t xml:space="preserve">i </w:t>
      </w:r>
      <w:r w:rsidR="000D40B1">
        <w:t xml:space="preserve">příslušné </w:t>
      </w:r>
      <w:r w:rsidRPr="009D0A36">
        <w:t>revizní zpráv</w:t>
      </w:r>
      <w:r w:rsidR="000D40B1">
        <w:t>y</w:t>
      </w:r>
      <w:r w:rsidRPr="009D0A36">
        <w:t xml:space="preserve"> pro realizovan</w:t>
      </w:r>
      <w:r w:rsidR="000D40B1">
        <w:t>é</w:t>
      </w:r>
      <w:r w:rsidRPr="009D0A36">
        <w:t xml:space="preserve"> část</w:t>
      </w:r>
      <w:r w:rsidR="000D40B1">
        <w:t>i</w:t>
      </w:r>
      <w:r w:rsidRPr="009D0A36">
        <w:t xml:space="preserve"> připojení.</w:t>
      </w:r>
    </w:p>
    <w:p w:rsidR="009D0A36" w:rsidRPr="009D0A36" w:rsidRDefault="009D0A36" w:rsidP="009D0A36">
      <w:r w:rsidRPr="009D0A36">
        <w:t>Pro upřesnění rozměrů a umístění vybavení je nutné před realizací pečlivé zaměření skutečného stavu a případným odchylkám s projektovou dokumentací přizpůsobit provedení vybavení místností.</w:t>
      </w:r>
    </w:p>
    <w:p w:rsidR="00251FCB" w:rsidRPr="008A596E" w:rsidRDefault="0041733C" w:rsidP="005D3D92">
      <w:pPr>
        <w:rPr>
          <w:rFonts w:ascii="Avant Garde CE Demi" w:hAnsi="Avant Garde CE Demi"/>
          <w:szCs w:val="20"/>
        </w:rPr>
      </w:pPr>
      <w:r w:rsidRPr="008A596E">
        <w:rPr>
          <w:rFonts w:ascii="Avant Garde CE Demi" w:hAnsi="Avant Garde CE Demi"/>
          <w:szCs w:val="20"/>
        </w:rPr>
        <w:t>Sedací nábytek</w:t>
      </w:r>
    </w:p>
    <w:p w:rsidR="008A596E" w:rsidRDefault="008A596E" w:rsidP="008A596E">
      <w:pPr>
        <w:rPr>
          <w:szCs w:val="20"/>
        </w:rPr>
      </w:pPr>
      <w:r>
        <w:rPr>
          <w:szCs w:val="20"/>
        </w:rPr>
        <w:t xml:space="preserve">Do prostoru zpracování dat budou dodány čtyři laboratorní židle s </w:t>
      </w:r>
      <w:r w:rsidRPr="008A596E">
        <w:rPr>
          <w:szCs w:val="20"/>
        </w:rPr>
        <w:t>výškově stavitelný</w:t>
      </w:r>
      <w:r>
        <w:rPr>
          <w:szCs w:val="20"/>
        </w:rPr>
        <w:t>m</w:t>
      </w:r>
      <w:r w:rsidRPr="008A596E">
        <w:rPr>
          <w:szCs w:val="20"/>
        </w:rPr>
        <w:t xml:space="preserve"> sedák</w:t>
      </w:r>
      <w:r>
        <w:rPr>
          <w:szCs w:val="20"/>
        </w:rPr>
        <w:t>em a</w:t>
      </w:r>
      <w:r w:rsidRPr="008A596E">
        <w:rPr>
          <w:szCs w:val="20"/>
        </w:rPr>
        <w:t xml:space="preserve"> výškově staviteln</w:t>
      </w:r>
      <w:r>
        <w:rPr>
          <w:szCs w:val="20"/>
        </w:rPr>
        <w:t>ou</w:t>
      </w:r>
      <w:r w:rsidRPr="008A596E">
        <w:rPr>
          <w:szCs w:val="20"/>
        </w:rPr>
        <w:t xml:space="preserve"> opěr</w:t>
      </w:r>
      <w:r>
        <w:rPr>
          <w:szCs w:val="20"/>
        </w:rPr>
        <w:t>ou. Područky, p</w:t>
      </w:r>
      <w:r w:rsidRPr="008A596E">
        <w:rPr>
          <w:szCs w:val="20"/>
        </w:rPr>
        <w:t>odnož pětiramenný kříž z leštěného hliníku</w:t>
      </w:r>
      <w:r>
        <w:rPr>
          <w:szCs w:val="20"/>
        </w:rPr>
        <w:t xml:space="preserve">, </w:t>
      </w:r>
      <w:r w:rsidRPr="008A596E">
        <w:rPr>
          <w:szCs w:val="20"/>
        </w:rPr>
        <w:t>5</w:t>
      </w:r>
      <w:r>
        <w:rPr>
          <w:szCs w:val="20"/>
        </w:rPr>
        <w:t> </w:t>
      </w:r>
      <w:r w:rsidRPr="008A596E">
        <w:rPr>
          <w:szCs w:val="20"/>
        </w:rPr>
        <w:t>koleček na tvrdý povrch (</w:t>
      </w:r>
      <w:r w:rsidRPr="0041733C">
        <w:rPr>
          <w:rFonts w:ascii="Century Gothic" w:hAnsi="Century Gothic" w:cs="Century Gothic"/>
          <w:szCs w:val="20"/>
        </w:rPr>
        <w:t>ø</w:t>
      </w:r>
      <w:r w:rsidRPr="008A596E">
        <w:rPr>
          <w:szCs w:val="20"/>
        </w:rPr>
        <w:t xml:space="preserve"> 55 mm, povrch pryž)</w:t>
      </w:r>
      <w:r>
        <w:rPr>
          <w:szCs w:val="20"/>
        </w:rPr>
        <w:t>.</w:t>
      </w:r>
      <w:r w:rsidRPr="008A596E">
        <w:rPr>
          <w:szCs w:val="20"/>
        </w:rPr>
        <w:t xml:space="preserve"> Sedák i opěrák polstrovaný</w:t>
      </w:r>
      <w:r>
        <w:rPr>
          <w:szCs w:val="20"/>
        </w:rPr>
        <w:t>,</w:t>
      </w:r>
      <w:r w:rsidRPr="008A596E">
        <w:rPr>
          <w:szCs w:val="20"/>
        </w:rPr>
        <w:t xml:space="preserve"> čalouněný kož</w:t>
      </w:r>
      <w:r>
        <w:rPr>
          <w:szCs w:val="20"/>
        </w:rPr>
        <w:t xml:space="preserve">enkou, barva bude upřesněna s autorským dozorem při dodávce. </w:t>
      </w:r>
    </w:p>
    <w:p w:rsidR="008A596E" w:rsidRPr="008A596E" w:rsidRDefault="008A596E" w:rsidP="008A596E">
      <w:pPr>
        <w:rPr>
          <w:szCs w:val="20"/>
        </w:rPr>
      </w:pPr>
      <w:r>
        <w:rPr>
          <w:noProof/>
          <w:szCs w:val="20"/>
        </w:rPr>
        <w:drawing>
          <wp:inline distT="0" distB="0" distL="0" distR="0">
            <wp:extent cx="1799590" cy="2385060"/>
            <wp:effectExtent l="19050" t="0" r="0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90" cy="2385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733C" w:rsidRDefault="008A596E" w:rsidP="005D3D92">
      <w:pPr>
        <w:rPr>
          <w:szCs w:val="20"/>
        </w:rPr>
      </w:pPr>
      <w:r>
        <w:rPr>
          <w:szCs w:val="20"/>
        </w:rPr>
        <w:t xml:space="preserve">Referenční typ: </w:t>
      </w:r>
      <w:r w:rsidRPr="008A596E">
        <w:rPr>
          <w:szCs w:val="20"/>
        </w:rPr>
        <w:t>Mayer 2248</w:t>
      </w:r>
      <w:r>
        <w:rPr>
          <w:szCs w:val="20"/>
        </w:rPr>
        <w:t>.</w:t>
      </w:r>
    </w:p>
    <w:p w:rsidR="00CE03CF" w:rsidRDefault="00CE03CF">
      <w:pPr>
        <w:spacing w:after="0"/>
        <w:ind w:left="0"/>
        <w:rPr>
          <w:rFonts w:ascii="Avant Garde CE Demi" w:hAnsi="Avant Garde CE Demi"/>
          <w:caps/>
          <w:color w:val="A5ACAF"/>
        </w:rPr>
      </w:pPr>
    </w:p>
    <w:p w:rsidR="000918B4" w:rsidRDefault="000918B4" w:rsidP="008F3247">
      <w:pPr>
        <w:pStyle w:val="Nadpis4"/>
      </w:pPr>
      <w:r>
        <w:t>Orientační systém</w:t>
      </w:r>
    </w:p>
    <w:p w:rsidR="000918B4" w:rsidRDefault="000918B4" w:rsidP="000918B4">
      <w:r>
        <w:t>U dveří do laboratoře 112 C bude instalován orientační systém – označení místnosti a tabulka s označením tlakových lahví.</w:t>
      </w:r>
    </w:p>
    <w:p w:rsidR="000918B4" w:rsidRPr="000918B4" w:rsidRDefault="000918B4" w:rsidP="000918B4">
      <w:pPr>
        <w:rPr>
          <w:rFonts w:ascii="Avant Garde CE Demi" w:hAnsi="Avant Garde CE Demi"/>
          <w:szCs w:val="20"/>
        </w:rPr>
      </w:pPr>
      <w:r w:rsidRPr="000918B4">
        <w:rPr>
          <w:rFonts w:ascii="Avant Garde CE Demi" w:hAnsi="Avant Garde CE Demi"/>
          <w:szCs w:val="20"/>
        </w:rPr>
        <w:t xml:space="preserve">Označení místnosti </w:t>
      </w:r>
    </w:p>
    <w:p w:rsidR="000918B4" w:rsidRDefault="000918B4" w:rsidP="000918B4">
      <w:r>
        <w:t>Tabulka Plato plus (210 </w:t>
      </w:r>
      <w:r w:rsidR="00B47713">
        <w:t xml:space="preserve">× 210 </w:t>
      </w:r>
      <w:r>
        <w:t xml:space="preserve">mm) s povrchovou úpravou stříbrný </w:t>
      </w:r>
      <w:proofErr w:type="spellStart"/>
      <w:r>
        <w:t>elox</w:t>
      </w:r>
      <w:proofErr w:type="spellEnd"/>
      <w:r>
        <w:t xml:space="preserve"> s drážkami pro vložení výtisku krytého čirým antireflexním akrylátem. Koncovky profilu z broušené </w:t>
      </w:r>
      <w:proofErr w:type="spellStart"/>
      <w:r>
        <w:t>nerezi</w:t>
      </w:r>
      <w:proofErr w:type="spellEnd"/>
      <w:r>
        <w:t xml:space="preserve"> </w:t>
      </w:r>
      <w:proofErr w:type="spellStart"/>
      <w:r>
        <w:t>tl</w:t>
      </w:r>
      <w:proofErr w:type="spellEnd"/>
      <w:r>
        <w:t xml:space="preserve">. 1,5 mm (výrobce ALUSIGN - </w:t>
      </w:r>
      <w:hyperlink r:id="rId13" w:history="1">
        <w:r w:rsidRPr="00951BC4">
          <w:t>www.alusign.com</w:t>
        </w:r>
      </w:hyperlink>
      <w:r w:rsidRPr="00951BC4">
        <w:t>;</w:t>
      </w:r>
      <w:r>
        <w:t xml:space="preserve"> dodavatel v ČR např. </w:t>
      </w:r>
      <w:proofErr w:type="spellStart"/>
      <w:r>
        <w:t>Zapp</w:t>
      </w:r>
      <w:proofErr w:type="spellEnd"/>
      <w:r>
        <w:t xml:space="preserve"> </w:t>
      </w:r>
      <w:proofErr w:type="spellStart"/>
      <w:r>
        <w:t>infosystémy</w:t>
      </w:r>
      <w:proofErr w:type="spellEnd"/>
      <w:r>
        <w:t xml:space="preserve"> - www.zappinfo.cz). Vložený popis – ČB výtisk formát A5, grafická úprava ve shodě se stávajícím systémem.</w:t>
      </w:r>
    </w:p>
    <w:p w:rsidR="003464A4" w:rsidRDefault="003464A4" w:rsidP="003464A4">
      <w:r>
        <w:rPr>
          <w:rFonts w:ascii="Avant Garde CE Demi" w:hAnsi="Avant Garde CE Demi"/>
          <w:szCs w:val="20"/>
        </w:rPr>
        <w:t>Tabulka tlakových lahví</w:t>
      </w:r>
    </w:p>
    <w:p w:rsidR="003464A4" w:rsidRPr="003464A4" w:rsidRDefault="003464A4" w:rsidP="003464A4">
      <w:r>
        <w:t>Sestava</w:t>
      </w:r>
      <w:r w:rsidRPr="005B2D87">
        <w:t xml:space="preserve"> výstražn</w:t>
      </w:r>
      <w:r>
        <w:t xml:space="preserve">ých tabulek, jedna tabulka se </w:t>
      </w:r>
      <w:r w:rsidRPr="005B2D87">
        <w:t>symbolem tlakové lahve</w:t>
      </w:r>
      <w:r>
        <w:t>, druhá s</w:t>
      </w:r>
      <w:r w:rsidRPr="005B2D87">
        <w:t xml:space="preserve"> u</w:t>
      </w:r>
      <w:r>
        <w:t>vedením druhu technických plynů (maximálně možné umístění 5 ks výměnných kovových prvků s uvedením typu plynu). Oba prvky budou sdruženy do jednoho funkčního celku (sestavy). Nosný prvek shodný s prvkem označení místnosti (tabulka Plato plus), symbol a text v černé barvě na kovovém podkladu. Symbol vizuálně shodný s již realizovanými prvky </w:t>
      </w:r>
      <w:r w:rsidR="006A08E7">
        <w:t>v objektu</w:t>
      </w:r>
      <w:r>
        <w:t>.</w:t>
      </w:r>
    </w:p>
    <w:p w:rsidR="00300FE1" w:rsidRDefault="00300FE1" w:rsidP="000918B4"/>
    <w:p w:rsidR="000918B4" w:rsidRPr="000918B4" w:rsidRDefault="000918B4" w:rsidP="000918B4">
      <w:r>
        <w:t xml:space="preserve"> </w:t>
      </w:r>
    </w:p>
    <w:p w:rsidR="008B2BB3" w:rsidRDefault="008B2BB3">
      <w:pPr>
        <w:spacing w:after="0"/>
        <w:ind w:left="0"/>
        <w:rPr>
          <w:rFonts w:ascii="Avant Garde CE Demi" w:hAnsi="Avant Garde CE Demi"/>
          <w:caps/>
          <w:color w:val="A5ACAF"/>
        </w:rPr>
      </w:pPr>
      <w:r>
        <w:br w:type="page"/>
      </w:r>
    </w:p>
    <w:p w:rsidR="008F3247" w:rsidRPr="00E33AF4" w:rsidRDefault="008F3247" w:rsidP="008F3247">
      <w:pPr>
        <w:pStyle w:val="Nadpis4"/>
      </w:pPr>
      <w:r w:rsidRPr="00E33AF4">
        <w:lastRenderedPageBreak/>
        <w:t>Zdravotně technické instalace</w:t>
      </w:r>
      <w:r w:rsidR="00E60B14">
        <w:t>, plynovod</w:t>
      </w:r>
    </w:p>
    <w:p w:rsidR="00E60B14" w:rsidRDefault="00E33AF4" w:rsidP="001E3985">
      <w:pPr>
        <w:jc w:val="both"/>
      </w:pPr>
      <w:r>
        <w:t xml:space="preserve">Vzhledem k posunu </w:t>
      </w:r>
      <w:proofErr w:type="spellStart"/>
      <w:r>
        <w:t>fancoilových</w:t>
      </w:r>
      <w:proofErr w:type="spellEnd"/>
      <w:r>
        <w:t xml:space="preserve"> jednotek bude potřeba úp</w:t>
      </w:r>
      <w:r w:rsidR="000D40B1">
        <w:t xml:space="preserve">ravy napojení odvodu kondenzátu včetně posunu kanalizačního potrubí v podhledu. </w:t>
      </w:r>
    </w:p>
    <w:p w:rsidR="00E33AF4" w:rsidRDefault="000D40B1" w:rsidP="001E3985">
      <w:pPr>
        <w:jc w:val="both"/>
      </w:pPr>
      <w:r>
        <w:t xml:space="preserve">Kvůli posunu laboratorních stolů, výlevek a digestoří dojde k přemístění </w:t>
      </w:r>
      <w:proofErr w:type="spellStart"/>
      <w:r>
        <w:t>napojovacích</w:t>
      </w:r>
      <w:proofErr w:type="spellEnd"/>
      <w:r>
        <w:t xml:space="preserve"> míst v</w:t>
      </w:r>
      <w:r w:rsidR="00E60B14">
        <w:t> </w:t>
      </w:r>
      <w:r>
        <w:t>podlaze</w:t>
      </w:r>
      <w:r w:rsidR="00E60B14">
        <w:t xml:space="preserve"> (voda, kanalizace splašková a chemická, zemní plyn)</w:t>
      </w:r>
      <w:r>
        <w:t>.</w:t>
      </w:r>
    </w:p>
    <w:p w:rsidR="000D40B1" w:rsidRDefault="000D40B1" w:rsidP="001E3985">
      <w:pPr>
        <w:jc w:val="both"/>
      </w:pPr>
      <w:r>
        <w:t xml:space="preserve">Vlastní napojení laboratorních stolů a digestoří viz část </w:t>
      </w:r>
      <w:r w:rsidR="00E60B14">
        <w:t>„úprava nábytku“.</w:t>
      </w:r>
    </w:p>
    <w:p w:rsidR="000D40B1" w:rsidRDefault="000D40B1" w:rsidP="001E3985">
      <w:pPr>
        <w:jc w:val="both"/>
      </w:pPr>
      <w:r>
        <w:t>Více viz samostatná část dokumentace.</w:t>
      </w:r>
    </w:p>
    <w:p w:rsidR="00405878" w:rsidRPr="00E33AF4" w:rsidRDefault="00855579" w:rsidP="00D63A92">
      <w:pPr>
        <w:pStyle w:val="Nadpis4"/>
      </w:pPr>
      <w:r w:rsidRPr="008E2250">
        <w:t>Vzduchotechnika</w:t>
      </w:r>
      <w:r w:rsidR="00E33AF4" w:rsidRPr="008E2250">
        <w:t xml:space="preserve"> a chlazení</w:t>
      </w:r>
    </w:p>
    <w:p w:rsidR="00D54EF6" w:rsidRDefault="00D54EF6" w:rsidP="00D54EF6">
      <w:r w:rsidRPr="00A86987">
        <w:t xml:space="preserve">V nově vzniklých místnostech 112A a 112B budou přesunuty stávající </w:t>
      </w:r>
      <w:proofErr w:type="spellStart"/>
      <w:r w:rsidRPr="00A86987">
        <w:t>anemostaty</w:t>
      </w:r>
      <w:proofErr w:type="spellEnd"/>
      <w:r w:rsidRPr="00A86987">
        <w:t xml:space="preserve"> do nové polohy. Do místnost</w:t>
      </w:r>
      <w:r w:rsidR="008B2BB3">
        <w:t>í</w:t>
      </w:r>
      <w:r w:rsidRPr="00A86987">
        <w:t xml:space="preserve"> </w:t>
      </w:r>
      <w:r w:rsidR="008B2BB3">
        <w:t xml:space="preserve">112A a </w:t>
      </w:r>
      <w:r w:rsidRPr="00A86987">
        <w:t>112C bud</w:t>
      </w:r>
      <w:r w:rsidR="008B2BB3">
        <w:t>ou</w:t>
      </w:r>
      <w:r w:rsidRPr="00A86987">
        <w:t xml:space="preserve"> doplněn</w:t>
      </w:r>
      <w:r w:rsidR="008B2BB3">
        <w:t>y</w:t>
      </w:r>
      <w:r w:rsidRPr="00A86987">
        <w:t xml:space="preserve"> nov</w:t>
      </w:r>
      <w:r w:rsidR="008B2BB3">
        <w:t>é</w:t>
      </w:r>
      <w:r w:rsidRPr="00A86987">
        <w:t xml:space="preserve"> </w:t>
      </w:r>
      <w:proofErr w:type="spellStart"/>
      <w:r w:rsidRPr="00A86987">
        <w:t>anemostat</w:t>
      </w:r>
      <w:r w:rsidR="008B2BB3">
        <w:t>y</w:t>
      </w:r>
      <w:proofErr w:type="spellEnd"/>
      <w:r w:rsidRPr="00A86987">
        <w:t>, který bud</w:t>
      </w:r>
      <w:r w:rsidR="008B2BB3">
        <w:t>ou</w:t>
      </w:r>
      <w:r w:rsidRPr="00A86987">
        <w:t xml:space="preserve"> napojen</w:t>
      </w:r>
      <w:r w:rsidR="008B2BB3">
        <w:t>y</w:t>
      </w:r>
      <w:r w:rsidRPr="00A86987">
        <w:t xml:space="preserve"> na centrální rozvod. V místnostech 112B a 112C budou přesunuty kazetové </w:t>
      </w:r>
      <w:proofErr w:type="spellStart"/>
      <w:r w:rsidRPr="00A86987">
        <w:t>fancoily</w:t>
      </w:r>
      <w:proofErr w:type="spellEnd"/>
      <w:r w:rsidRPr="00A86987">
        <w:t xml:space="preserve"> do nové polohy podle nového výkresu podhledů. Bude provedeno nové přeregulování všech přívodních </w:t>
      </w:r>
      <w:proofErr w:type="spellStart"/>
      <w:r w:rsidRPr="00A86987">
        <w:t>anemostatů</w:t>
      </w:r>
      <w:proofErr w:type="spellEnd"/>
      <w:r w:rsidRPr="00A86987">
        <w:t xml:space="preserve">. Stávající sdružené ovládání </w:t>
      </w:r>
      <w:proofErr w:type="spellStart"/>
      <w:r w:rsidRPr="00A86987">
        <w:t>fancoilů</w:t>
      </w:r>
      <w:proofErr w:type="spellEnd"/>
      <w:r w:rsidRPr="00A86987">
        <w:t xml:space="preserve"> bude rozděleno na ovládání po místnostech</w:t>
      </w:r>
      <w:r w:rsidR="00A86987" w:rsidRPr="00A86987">
        <w:t xml:space="preserve"> (viz část </w:t>
      </w:r>
      <w:proofErr w:type="spellStart"/>
      <w:r w:rsidR="00A86987" w:rsidRPr="00A86987">
        <w:t>MaR</w:t>
      </w:r>
      <w:proofErr w:type="spellEnd"/>
      <w:r w:rsidR="00A86987" w:rsidRPr="00A86987">
        <w:t>)</w:t>
      </w:r>
      <w:r w:rsidRPr="00A86987">
        <w:t>.</w:t>
      </w:r>
    </w:p>
    <w:p w:rsidR="008F0BBB" w:rsidRDefault="00855579" w:rsidP="005C2CBC">
      <w:r w:rsidRPr="00A86987">
        <w:t xml:space="preserve">Vzhledem k tomu, že se jedná o doplnění stávajícího </w:t>
      </w:r>
      <w:r w:rsidR="00A86987" w:rsidRPr="00A86987">
        <w:t>zařízení</w:t>
      </w:r>
      <w:r w:rsidRPr="00A86987">
        <w:t>, je požadavek na užití</w:t>
      </w:r>
      <w:r w:rsidR="00547B4A" w:rsidRPr="00A86987">
        <w:t xml:space="preserve"> stejných výrobních řad, jako ve zbytku </w:t>
      </w:r>
      <w:r w:rsidR="00A86987" w:rsidRPr="00A86987">
        <w:t>prostoru</w:t>
      </w:r>
      <w:r w:rsidR="00547B4A" w:rsidRPr="00A86987">
        <w:t>.</w:t>
      </w:r>
    </w:p>
    <w:p w:rsidR="008E2250" w:rsidRPr="00A86987" w:rsidRDefault="008E2250" w:rsidP="005C2CBC">
      <w:r>
        <w:t>Podrobněji viz samostatná část dokumentace.</w:t>
      </w:r>
    </w:p>
    <w:p w:rsidR="00D63A92" w:rsidRPr="00A86987" w:rsidRDefault="00D63A92" w:rsidP="00D63A92">
      <w:pPr>
        <w:pStyle w:val="Nadpis4"/>
      </w:pPr>
      <w:r w:rsidRPr="00A86987">
        <w:t>Elektroinstalace</w:t>
      </w:r>
    </w:p>
    <w:p w:rsidR="00B351DE" w:rsidRDefault="00B351DE" w:rsidP="008F3247">
      <w:r>
        <w:t xml:space="preserve">Dojde k doplnění přívodu pro novou rozvodnici </w:t>
      </w:r>
      <w:proofErr w:type="spellStart"/>
      <w:r>
        <w:t>MaR</w:t>
      </w:r>
      <w:proofErr w:type="spellEnd"/>
      <w:r>
        <w:t>, úprav</w:t>
      </w:r>
      <w:r w:rsidR="000A72C5">
        <w:t>ě</w:t>
      </w:r>
      <w:r>
        <w:t xml:space="preserve"> osvětlovací soustavy</w:t>
      </w:r>
      <w:r w:rsidR="000A72C5">
        <w:t xml:space="preserve"> (úprava polohy některých svítidel, nové ovládání), úpravě a doplnění pohonů vnějších žaluzií včetně úpravy jejich ovládání, úpravě zásuvkových obvodů a úpravě zásuvkových obvodů laboratorních stolů. Budou upraveny i vývody posouvaných digestoří. V rámci těchto úprav dojde i k úpravám rozvaděče 8RMS11.</w:t>
      </w:r>
    </w:p>
    <w:p w:rsidR="000A72C5" w:rsidRDefault="000A72C5" w:rsidP="008F3247">
      <w:r>
        <w:t>Více viz samostatná část dokumentace.</w:t>
      </w:r>
    </w:p>
    <w:p w:rsidR="00A86987" w:rsidRDefault="00A86987" w:rsidP="00A86987">
      <w:pPr>
        <w:pStyle w:val="Nadpis4"/>
      </w:pPr>
      <w:r w:rsidRPr="008B2BB3">
        <w:t>Slaboproudé instalace</w:t>
      </w:r>
    </w:p>
    <w:p w:rsidR="00A86987" w:rsidRDefault="00A86987" w:rsidP="00A86987">
      <w:pPr>
        <w:tabs>
          <w:tab w:val="left" w:pos="426"/>
        </w:tabs>
      </w:pPr>
      <w:r w:rsidRPr="00A86987">
        <w:t>V místnosti 112A dojde k posunu čidel EPS a v místnosti 112B k jeho doplnění. Předpokládá se nenarušení funkčnosti systému a pouze posun (doplnění) čidla spolu s kazetou rastrového podhledu, v případě nutnosti demontáže čidla je nutná po jeho instalaci i revize celého systému. Před započetím těchto prací je nutno kontaktovat SUKB a domluvit se na způsobu přesunu, případně dočasně deaktivovat daná čidla kvůli eliminaci planého požárního poplachu.</w:t>
      </w:r>
    </w:p>
    <w:p w:rsidR="000A72C5" w:rsidRDefault="000A72C5" w:rsidP="00A86987">
      <w:pPr>
        <w:tabs>
          <w:tab w:val="left" w:pos="426"/>
        </w:tabs>
      </w:pPr>
      <w:r>
        <w:t xml:space="preserve">Do prostoru zpracování dat bude posunuta datová </w:t>
      </w:r>
      <w:proofErr w:type="spellStart"/>
      <w:r>
        <w:t>dvojzás</w:t>
      </w:r>
      <w:r w:rsidR="008B2BB3">
        <w:t>u</w:t>
      </w:r>
      <w:r>
        <w:t>vka</w:t>
      </w:r>
      <w:proofErr w:type="spellEnd"/>
      <w:r>
        <w:t xml:space="preserve"> (N0105</w:t>
      </w:r>
      <w:r w:rsidR="008B2BB3">
        <w:t>3</w:t>
      </w:r>
      <w:r>
        <w:t>, N0105</w:t>
      </w:r>
      <w:r w:rsidR="008B2BB3">
        <w:t>4</w:t>
      </w:r>
      <w:r>
        <w:t>). Je předpoklad rezervy na kabelech, která by měla umožnit pouhý posun zásuvky, pokud by nebyla dostatečná, je třeba uvažovat s natažením nové kabeláže pro tuto zásuvku.</w:t>
      </w:r>
    </w:p>
    <w:p w:rsidR="008B2BB3" w:rsidRPr="002821F9" w:rsidRDefault="008B2BB3" w:rsidP="008B2BB3">
      <w:pPr>
        <w:tabs>
          <w:tab w:val="left" w:pos="426"/>
        </w:tabs>
      </w:pPr>
      <w:r w:rsidRPr="008B2BB3">
        <w:t xml:space="preserve">V rámci vytvoření nové místnosti 112C je nutno stávající prostorový detektor pohybu a detektor tříštění skla posunout do </w:t>
      </w:r>
      <w:proofErr w:type="gramStart"/>
      <w:r w:rsidRPr="008B2BB3">
        <w:t>m.č.</w:t>
      </w:r>
      <w:proofErr w:type="gramEnd"/>
      <w:r w:rsidRPr="008B2BB3">
        <w:t>112A.</w:t>
      </w:r>
      <w:r>
        <w:t xml:space="preserve"> </w:t>
      </w:r>
      <w:r w:rsidRPr="008B2BB3">
        <w:t>Do nové místnosti 112C je nutno instalovat nový detektor tříštění skla a prostorový detektor pohybu v nástěnném provedení.</w:t>
      </w:r>
    </w:p>
    <w:p w:rsidR="00D63A92" w:rsidRPr="00237F56" w:rsidRDefault="00D63A92" w:rsidP="00D63A92">
      <w:pPr>
        <w:pStyle w:val="Nadpis4"/>
      </w:pPr>
      <w:r w:rsidRPr="00237F56">
        <w:t>Měření a regulace</w:t>
      </w:r>
      <w:r w:rsidR="00C9760C">
        <w:t>, BMS</w:t>
      </w:r>
    </w:p>
    <w:p w:rsidR="00237F56" w:rsidRDefault="00237F56" w:rsidP="008F3247">
      <w:r w:rsidRPr="00237F56">
        <w:t xml:space="preserve">V rámci </w:t>
      </w:r>
      <w:proofErr w:type="spellStart"/>
      <w:r w:rsidRPr="00237F56">
        <w:t>MaR</w:t>
      </w:r>
      <w:proofErr w:type="spellEnd"/>
      <w:r w:rsidRPr="00237F56">
        <w:t xml:space="preserve"> dojde k rozdělení ovládání </w:t>
      </w:r>
      <w:proofErr w:type="spellStart"/>
      <w:r w:rsidRPr="00237F56">
        <w:t>fancoilových</w:t>
      </w:r>
      <w:proofErr w:type="spellEnd"/>
      <w:r w:rsidRPr="00237F56">
        <w:t xml:space="preserve"> jednotek na tři okruhy – m. č. 112A, 112B, 112C.</w:t>
      </w:r>
    </w:p>
    <w:p w:rsidR="00C9760C" w:rsidRPr="00C9760C" w:rsidRDefault="00C9760C" w:rsidP="00C9760C">
      <w:r w:rsidRPr="00C9760C">
        <w:t xml:space="preserve">Stávající rozvodnice bude demontovaná, na toto místo </w:t>
      </w:r>
      <w:proofErr w:type="spellStart"/>
      <w:r w:rsidRPr="00C9760C">
        <w:t>místou</w:t>
      </w:r>
      <w:proofErr w:type="spellEnd"/>
      <w:r w:rsidRPr="00C9760C">
        <w:t xml:space="preserve"> budou instalovány dvě rozvodnice. Tyto rozvodnice budou funkčně ovládat m. č. 112A a 112B, pro m. č. 112C bude instalována nová rozvodnice, která bude umístěna v nové SDK příčce.</w:t>
      </w:r>
      <w:r>
        <w:t xml:space="preserve"> </w:t>
      </w:r>
      <w:r w:rsidRPr="00C9760C">
        <w:t xml:space="preserve">Bude provedeno rozdělení ovládání </w:t>
      </w:r>
      <w:proofErr w:type="spellStart"/>
      <w:r w:rsidRPr="00C9760C">
        <w:t>fancoilových</w:t>
      </w:r>
      <w:proofErr w:type="spellEnd"/>
      <w:r w:rsidRPr="00C9760C">
        <w:t xml:space="preserve"> jednotek na tři samostatné části a s tím související blokace při otevřeném okně a vazba na ovládání topení.</w:t>
      </w:r>
    </w:p>
    <w:p w:rsidR="00C9760C" w:rsidRPr="00C9760C" w:rsidRDefault="00C9760C" w:rsidP="00C9760C">
      <w:r w:rsidRPr="00C9760C">
        <w:t xml:space="preserve">Použitý řídicí systém bude plně kompatibilní se stávajícím systémem objektu, je předpoklad použití instrumentace DELTA </w:t>
      </w:r>
      <w:proofErr w:type="spellStart"/>
      <w:r w:rsidRPr="00C9760C">
        <w:t>Controls</w:t>
      </w:r>
      <w:proofErr w:type="spellEnd"/>
      <w:r w:rsidRPr="00C9760C">
        <w:t>.</w:t>
      </w:r>
    </w:p>
    <w:p w:rsidR="00C9760C" w:rsidRPr="00C9760C" w:rsidRDefault="00C9760C" w:rsidP="00C9760C">
      <w:r w:rsidRPr="00C9760C">
        <w:lastRenderedPageBreak/>
        <w:t>Rozdělení laboratoře na tři dílčí celky se promítne do všech obrazovek BMS objektu A8 – změna půdorysného schématu.</w:t>
      </w:r>
    </w:p>
    <w:p w:rsidR="00C9760C" w:rsidRDefault="00C9760C" w:rsidP="008F3247">
      <w:r>
        <w:t>Více viz samostatná část dokumentace.</w:t>
      </w:r>
    </w:p>
    <w:p w:rsidR="00241425" w:rsidRDefault="00241425" w:rsidP="00241425">
      <w:pPr>
        <w:pStyle w:val="Nadpis4"/>
      </w:pPr>
      <w:r>
        <w:t>Rozvody technických plynů</w:t>
      </w:r>
    </w:p>
    <w:p w:rsidR="00241425" w:rsidRDefault="00241425" w:rsidP="00241425">
      <w:r>
        <w:t>Nutná součinnost při demontáži laboratorního nábytku, jeho zpětného napojení a zaslepení rušených vývodů.</w:t>
      </w:r>
    </w:p>
    <w:p w:rsidR="00C9760C" w:rsidRDefault="00C9760C" w:rsidP="00A039D0">
      <w:pPr>
        <w:tabs>
          <w:tab w:val="left" w:pos="496"/>
          <w:tab w:val="left" w:pos="1063"/>
          <w:tab w:val="left" w:pos="2268"/>
          <w:tab w:val="left" w:pos="4323"/>
          <w:tab w:val="left" w:pos="6874"/>
        </w:tabs>
        <w:jc w:val="both"/>
      </w:pPr>
      <w:r>
        <w:t xml:space="preserve">V rámci úprav dojde také k přesunu redukční stanice dusíku, která je umístěna v jihozápadním rohu místnosti do nové polohy v severozápadním rohu laboratoře 112A. Rozvod v podhledu bude zachován, dojde k demontáži redukční stanice, zaslepení konce potrubí v prostoru podhledu a propojení stávajícího rozvodu s redukčním panelem v nové poloze. </w:t>
      </w:r>
    </w:p>
    <w:p w:rsidR="00C9760C" w:rsidRDefault="00A039D0" w:rsidP="00C9760C">
      <w:pPr>
        <w:tabs>
          <w:tab w:val="left" w:pos="496"/>
          <w:tab w:val="left" w:pos="1063"/>
          <w:tab w:val="left" w:pos="2268"/>
          <w:tab w:val="left" w:pos="4323"/>
          <w:tab w:val="left" w:pos="6874"/>
        </w:tabs>
        <w:jc w:val="both"/>
      </w:pPr>
      <w:r>
        <w:t>Na doplňovaný rozvod bude použito</w:t>
      </w:r>
      <w:r w:rsidR="00C9760C" w:rsidRPr="00A039D0">
        <w:t xml:space="preserve"> nerezové potrubí AISI 304 spojováno orbitálním svařováním. Potrubí a armatury </w:t>
      </w:r>
      <w:r>
        <w:t>b</w:t>
      </w:r>
      <w:r w:rsidR="00C9760C" w:rsidRPr="00A039D0">
        <w:t>u</w:t>
      </w:r>
      <w:r>
        <w:t>dou</w:t>
      </w:r>
      <w:r w:rsidR="00C9760C" w:rsidRPr="00A039D0">
        <w:t xml:space="preserve"> dokonale odmaštěny a zbaveny všech nečistot. </w:t>
      </w:r>
      <w:r w:rsidRPr="00A039D0">
        <w:t>Maximální vzdálenost podpor je 1,5 m.</w:t>
      </w:r>
      <w:r>
        <w:t xml:space="preserve"> </w:t>
      </w:r>
      <w:r w:rsidR="00C9760C" w:rsidRPr="00A039D0">
        <w:t>Montáže b</w:t>
      </w:r>
      <w:r>
        <w:t>udou</w:t>
      </w:r>
      <w:r w:rsidR="00C9760C" w:rsidRPr="00A039D0">
        <w:t xml:space="preserve"> provedeny montážními pracovníky s osvědčením k provádění prací dle ČSN EN 13133. </w:t>
      </w:r>
    </w:p>
    <w:p w:rsidR="00A039D0" w:rsidRDefault="00A039D0" w:rsidP="00A039D0">
      <w:pPr>
        <w:tabs>
          <w:tab w:val="left" w:pos="496"/>
          <w:tab w:val="left" w:pos="1063"/>
          <w:tab w:val="left" w:pos="2268"/>
          <w:tab w:val="left" w:pos="4323"/>
          <w:tab w:val="left" w:pos="6874"/>
        </w:tabs>
        <w:jc w:val="both"/>
      </w:pPr>
      <w:r>
        <w:t xml:space="preserve">Na rozvodech budou provedeny potřebné tlakové a funkční zkoušky, výstupy budou </w:t>
      </w:r>
      <w:proofErr w:type="spellStart"/>
      <w:r w:rsidRPr="00A039D0">
        <w:t>profoukán</w:t>
      </w:r>
      <w:r>
        <w:t>y</w:t>
      </w:r>
      <w:proofErr w:type="spellEnd"/>
      <w:r w:rsidRPr="00A039D0">
        <w:t xml:space="preserve"> určeným plynem</w:t>
      </w:r>
      <w:r>
        <w:t>. Dodávka zahrnuje rovněž potřebné revizní zprávy zařízení.</w:t>
      </w:r>
    </w:p>
    <w:p w:rsidR="00883273" w:rsidRDefault="00883273" w:rsidP="005B03D8">
      <w:pPr>
        <w:pStyle w:val="Nadpis4"/>
      </w:pPr>
      <w:r>
        <w:t>Provádění prací</w:t>
      </w:r>
    </w:p>
    <w:p w:rsidR="00883273" w:rsidRDefault="00883273" w:rsidP="008C0B5F">
      <w:pPr>
        <w:tabs>
          <w:tab w:val="left" w:pos="426"/>
        </w:tabs>
      </w:pPr>
      <w:r>
        <w:t>Práce zde lze započít pouze po předchozí domluvě s uživateli a SUKB</w:t>
      </w:r>
      <w:r w:rsidR="005B03D8">
        <w:t>. Zhotovitel je povinen</w:t>
      </w:r>
      <w:r>
        <w:t xml:space="preserve"> zajistit dostatečná opatření k ochraně </w:t>
      </w:r>
      <w:r w:rsidR="005B03D8">
        <w:t>nábytku, stávajících stavebních konstrukcí a laboratorního vybavení. Zhotovitel předloží harmonogram prací a postupné kroky bude provádět až po konzultac</w:t>
      </w:r>
      <w:r w:rsidR="0032721E">
        <w:t>i s uživateli a správou areálu.</w:t>
      </w:r>
    </w:p>
    <w:p w:rsidR="00626406" w:rsidRPr="0083022E" w:rsidRDefault="00626406" w:rsidP="00626406">
      <w:pPr>
        <w:pStyle w:val="Nadpis4"/>
      </w:pPr>
      <w:r w:rsidRPr="0083022E">
        <w:t>ZAJIŠTĚNÍ OCHRANY ZDRAVÍ A BEZPEČNOSTI PRACOVNÍKŮ PŘI REALIZACI</w:t>
      </w:r>
    </w:p>
    <w:p w:rsidR="00626406" w:rsidRPr="0083022E" w:rsidRDefault="00626406" w:rsidP="00626406">
      <w:r w:rsidRPr="0083022E">
        <w:t>Požadavky na pracoviště a pracovní prostředí na staveništi</w:t>
      </w:r>
      <w:r>
        <w:t>:</w:t>
      </w:r>
    </w:p>
    <w:p w:rsidR="00626406" w:rsidRPr="0083022E" w:rsidRDefault="00626406" w:rsidP="00626406">
      <w:r>
        <w:t>Z</w:t>
      </w:r>
      <w:r w:rsidRPr="0083022E">
        <w:t>aměstnavatel, který provádí jako zhotovitel stavební, montážní, stavebně montážní nebo udržovací práce pro jinou fyzickou nebo právnickou osobu na jejím pracovišti, zajistí v součinnosti s touto osobou vybavení pracoviště pro bezpečný výkon práce. Práce podle věty první mohou být zahájeny pouze tehdy, pokud je pracoviště ná</w:t>
      </w:r>
      <w:r>
        <w:t>ležitě zajištěno a vybaveno.</w:t>
      </w:r>
    </w:p>
    <w:p w:rsidR="00626406" w:rsidRPr="0083022E" w:rsidRDefault="00626406" w:rsidP="00626406">
      <w:r>
        <w:t>Z</w:t>
      </w:r>
      <w:r w:rsidRPr="0083022E">
        <w:t>aměstnavatel uvedený je povinen dodržovat další požadavky kladené na bezpečnost a ochranu zdraví při práci při přípravě projektu a realizaci stavby, jimiž jsou:</w:t>
      </w:r>
    </w:p>
    <w:p w:rsidR="00626406" w:rsidRPr="0083022E" w:rsidRDefault="00626406" w:rsidP="00626406">
      <w:pPr>
        <w:pStyle w:val="Odstavecseseznamem"/>
        <w:numPr>
          <w:ilvl w:val="0"/>
          <w:numId w:val="7"/>
        </w:numPr>
      </w:pPr>
      <w:r w:rsidRPr="0083022E">
        <w:t>udržování pořádku a čistoty na staveništi,</w:t>
      </w:r>
    </w:p>
    <w:p w:rsidR="00626406" w:rsidRPr="0083022E" w:rsidRDefault="00626406" w:rsidP="00626406">
      <w:pPr>
        <w:pStyle w:val="Odstavecseseznamem"/>
        <w:numPr>
          <w:ilvl w:val="0"/>
          <w:numId w:val="7"/>
        </w:numPr>
      </w:pPr>
      <w:r w:rsidRPr="0083022E">
        <w:t>uspořádání staveniště podle příslušné dokumentace,</w:t>
      </w:r>
    </w:p>
    <w:p w:rsidR="00626406" w:rsidRPr="0083022E" w:rsidRDefault="00626406" w:rsidP="00626406">
      <w:pPr>
        <w:pStyle w:val="Odstavecseseznamem"/>
        <w:numPr>
          <w:ilvl w:val="0"/>
          <w:numId w:val="7"/>
        </w:numPr>
      </w:pPr>
      <w:r w:rsidRPr="0083022E">
        <w:t>umístění pracoviště, jeho dostupnost, stanovení komunikací nebo prostoru pro příchod a pohyb fyzických osob, výrobních a pracovních prostředků a zařízení,</w:t>
      </w:r>
    </w:p>
    <w:p w:rsidR="00626406" w:rsidRPr="0083022E" w:rsidRDefault="00626406" w:rsidP="00626406">
      <w:pPr>
        <w:pStyle w:val="Odstavecseseznamem"/>
        <w:numPr>
          <w:ilvl w:val="0"/>
          <w:numId w:val="7"/>
        </w:numPr>
      </w:pPr>
      <w:r w:rsidRPr="0083022E">
        <w:t>zajištění požadavků na manipulaci s materiálem,</w:t>
      </w:r>
    </w:p>
    <w:p w:rsidR="00626406" w:rsidRPr="0083022E" w:rsidRDefault="00626406" w:rsidP="00626406">
      <w:pPr>
        <w:pStyle w:val="Odstavecseseznamem"/>
        <w:numPr>
          <w:ilvl w:val="0"/>
          <w:numId w:val="7"/>
        </w:numPr>
      </w:pPr>
      <w:r w:rsidRPr="0083022E">
        <w:t>předcházení zdravotním rizikům při práci s břemeny,</w:t>
      </w:r>
    </w:p>
    <w:p w:rsidR="00626406" w:rsidRPr="0083022E" w:rsidRDefault="00626406" w:rsidP="00626406">
      <w:pPr>
        <w:pStyle w:val="Odstavecseseznamem"/>
        <w:numPr>
          <w:ilvl w:val="0"/>
          <w:numId w:val="7"/>
        </w:numPr>
      </w:pPr>
      <w:r w:rsidRPr="0083022E">
        <w:t>provádění kontroly před prvním použitím, během používání, při údržbě a pravidelném provádění kontrol strojů, technických zařízení, přístrojů a nářadí během používání s cílem odstranit nedostatky, které by mohly nepříznivě ovlivnit bezpečnost a ochranu zdraví,</w:t>
      </w:r>
    </w:p>
    <w:p w:rsidR="00626406" w:rsidRPr="0083022E" w:rsidRDefault="00626406" w:rsidP="00626406">
      <w:pPr>
        <w:pStyle w:val="Odstavecseseznamem"/>
        <w:numPr>
          <w:ilvl w:val="0"/>
          <w:numId w:val="7"/>
        </w:numPr>
      </w:pPr>
      <w:r w:rsidRPr="0083022E">
        <w:t>splnění požadavků na odbornou způsobilost fyzických osob konajících práce na staveništi,</w:t>
      </w:r>
    </w:p>
    <w:p w:rsidR="00626406" w:rsidRPr="0083022E" w:rsidRDefault="00626406" w:rsidP="00626406">
      <w:pPr>
        <w:pStyle w:val="Odstavecseseznamem"/>
        <w:numPr>
          <w:ilvl w:val="0"/>
          <w:numId w:val="7"/>
        </w:numPr>
      </w:pPr>
      <w:r w:rsidRPr="0083022E">
        <w:t>určení a úprava ploch pro uskladnění, zejména nebezpečných látek, přípravků a materiálů,</w:t>
      </w:r>
    </w:p>
    <w:p w:rsidR="00626406" w:rsidRPr="0083022E" w:rsidRDefault="00626406" w:rsidP="00626406">
      <w:pPr>
        <w:pStyle w:val="Odstavecseseznamem"/>
        <w:numPr>
          <w:ilvl w:val="0"/>
          <w:numId w:val="7"/>
        </w:numPr>
      </w:pPr>
      <w:r w:rsidRPr="0083022E">
        <w:lastRenderedPageBreak/>
        <w:t>splnění podmínek pro odstraňování a odvoz nebezpečných odpadů,</w:t>
      </w:r>
    </w:p>
    <w:p w:rsidR="00626406" w:rsidRPr="0083022E" w:rsidRDefault="00626406" w:rsidP="00626406">
      <w:pPr>
        <w:pStyle w:val="Odstavecseseznamem"/>
        <w:numPr>
          <w:ilvl w:val="0"/>
          <w:numId w:val="7"/>
        </w:numPr>
      </w:pPr>
      <w:r w:rsidRPr="0083022E">
        <w:t>uskladňování, manipulace, odstraňování a odvoz odpadu a zbytků materiálů,</w:t>
      </w:r>
    </w:p>
    <w:p w:rsidR="00626406" w:rsidRPr="0083022E" w:rsidRDefault="00626406" w:rsidP="00626406">
      <w:pPr>
        <w:pStyle w:val="Odstavecseseznamem"/>
        <w:numPr>
          <w:ilvl w:val="0"/>
          <w:numId w:val="7"/>
        </w:numPr>
      </w:pPr>
      <w:r w:rsidRPr="0083022E">
        <w:t>přizpůsobování času potřebného na jednotlivé práce nebo jejich etapy podle skutečného postupu prací,</w:t>
      </w:r>
    </w:p>
    <w:p w:rsidR="00626406" w:rsidRPr="0083022E" w:rsidRDefault="00626406" w:rsidP="00626406">
      <w:pPr>
        <w:pStyle w:val="Odstavecseseznamem"/>
        <w:numPr>
          <w:ilvl w:val="0"/>
          <w:numId w:val="7"/>
        </w:numPr>
      </w:pPr>
      <w:r w:rsidRPr="0083022E">
        <w:t>předcházení ohrožení života a zdraví fyzických osob, které se s vědomím zaměstnavatele mohou zdržovat na staveništi,</w:t>
      </w:r>
    </w:p>
    <w:p w:rsidR="00626406" w:rsidRPr="0083022E" w:rsidRDefault="00626406" w:rsidP="00626406">
      <w:pPr>
        <w:pStyle w:val="Odstavecseseznamem"/>
        <w:numPr>
          <w:ilvl w:val="0"/>
          <w:numId w:val="7"/>
        </w:numPr>
      </w:pPr>
      <w:r w:rsidRPr="0083022E">
        <w:t>zajištění spolupráce s jinými osobami,</w:t>
      </w:r>
    </w:p>
    <w:p w:rsidR="00626406" w:rsidRPr="0083022E" w:rsidRDefault="00626406" w:rsidP="00626406">
      <w:pPr>
        <w:pStyle w:val="Odstavecseseznamem"/>
        <w:numPr>
          <w:ilvl w:val="0"/>
          <w:numId w:val="7"/>
        </w:numPr>
      </w:pPr>
      <w:r w:rsidRPr="0083022E">
        <w:t>předcházení rizikům vzájemného působení činností prováděných na staveništi nebo v jeho těsné blízkosti,</w:t>
      </w:r>
    </w:p>
    <w:p w:rsidR="00626406" w:rsidRPr="0083022E" w:rsidRDefault="00626406" w:rsidP="00626406">
      <w:pPr>
        <w:pStyle w:val="Odstavecseseznamem"/>
        <w:numPr>
          <w:ilvl w:val="0"/>
          <w:numId w:val="7"/>
        </w:numPr>
      </w:pPr>
      <w:r w:rsidRPr="0083022E">
        <w:t>vedení evidence přítomnosti zaměstnanců a dalších fyzických osob na staveništi, které mu bylo předáno,</w:t>
      </w:r>
    </w:p>
    <w:p w:rsidR="00187D67" w:rsidRPr="00187D67" w:rsidRDefault="00187D67" w:rsidP="00187D67">
      <w:pPr>
        <w:spacing w:before="240" w:after="0"/>
        <w:jc w:val="both"/>
      </w:pPr>
      <w:r w:rsidRPr="00187D67">
        <w:t>Pověřená osoba objednatele provede základní vstupní instruktáž BOZP a PO pracovníků poskytovatele před zahájením prací v místě plnění.</w:t>
      </w:r>
    </w:p>
    <w:p w:rsidR="00187D67" w:rsidRPr="00187D67" w:rsidRDefault="00187D67" w:rsidP="00187D67">
      <w:pPr>
        <w:spacing w:before="240" w:after="0"/>
        <w:jc w:val="both"/>
      </w:pPr>
      <w:r w:rsidRPr="00187D67">
        <w:t>Poskytovatel se zavazuje dodržovat obecně závazné právní předpisy týkající se užívání nebytových prostor, zejména předpisy BOZP a PO a hygienické předpisy včetně interních předpisů objednatele. Seznámení s těmito předpisy potvrzuje poskytovatel podpisem této smlouvy.</w:t>
      </w:r>
    </w:p>
    <w:p w:rsidR="00187D67" w:rsidRPr="00187D67" w:rsidRDefault="00187D67" w:rsidP="00187D67">
      <w:pPr>
        <w:spacing w:before="240" w:after="0"/>
        <w:jc w:val="both"/>
      </w:pPr>
      <w:r w:rsidRPr="00187D67">
        <w:t>Interní předpisy:</w:t>
      </w:r>
    </w:p>
    <w:p w:rsidR="00187D67" w:rsidRPr="00187D67" w:rsidRDefault="00187D67" w:rsidP="00187D67">
      <w:pPr>
        <w:numPr>
          <w:ilvl w:val="1"/>
          <w:numId w:val="16"/>
        </w:numPr>
        <w:spacing w:after="0"/>
        <w:jc w:val="both"/>
      </w:pPr>
      <w:r w:rsidRPr="00187D67">
        <w:t xml:space="preserve">Stanovení organizace zabezpečení bezpečnosti práce a ochrany zdraví při práci </w:t>
      </w:r>
      <w:proofErr w:type="gramStart"/>
      <w:r w:rsidRPr="00187D67">
        <w:t>na MU</w:t>
      </w:r>
      <w:proofErr w:type="gramEnd"/>
    </w:p>
    <w:p w:rsidR="00187D67" w:rsidRPr="00187D67" w:rsidRDefault="00187D67" w:rsidP="00187D67">
      <w:pPr>
        <w:numPr>
          <w:ilvl w:val="1"/>
          <w:numId w:val="16"/>
        </w:numPr>
        <w:spacing w:after="0"/>
        <w:jc w:val="both"/>
      </w:pPr>
      <w:r w:rsidRPr="00187D67">
        <w:t xml:space="preserve">Organizace zabezpečení požární ochrany </w:t>
      </w:r>
      <w:proofErr w:type="gramStart"/>
      <w:r w:rsidRPr="00187D67">
        <w:t>na MU</w:t>
      </w:r>
      <w:proofErr w:type="gramEnd"/>
    </w:p>
    <w:p w:rsidR="00187D67" w:rsidRPr="00187D67" w:rsidRDefault="00187D67" w:rsidP="00187D67">
      <w:pPr>
        <w:numPr>
          <w:ilvl w:val="1"/>
          <w:numId w:val="16"/>
        </w:numPr>
        <w:spacing w:after="0"/>
        <w:jc w:val="both"/>
      </w:pPr>
      <w:r w:rsidRPr="00187D67">
        <w:t>Provozní řád UKB</w:t>
      </w:r>
    </w:p>
    <w:p w:rsidR="00187D67" w:rsidRPr="00187D67" w:rsidRDefault="00187D67" w:rsidP="00187D67">
      <w:pPr>
        <w:numPr>
          <w:ilvl w:val="1"/>
          <w:numId w:val="16"/>
        </w:numPr>
        <w:spacing w:after="0"/>
        <w:jc w:val="both"/>
      </w:pPr>
      <w:r w:rsidRPr="00187D67">
        <w:t>Přehled norem KŘ, BOZP a PO v UKB</w:t>
      </w:r>
    </w:p>
    <w:p w:rsidR="00187D67" w:rsidRPr="00187D67" w:rsidRDefault="00187D67" w:rsidP="00187D67">
      <w:pPr>
        <w:numPr>
          <w:ilvl w:val="1"/>
          <w:numId w:val="16"/>
        </w:numPr>
        <w:spacing w:after="0"/>
        <w:jc w:val="both"/>
      </w:pPr>
      <w:r w:rsidRPr="00187D67">
        <w:t>Vyhodnocení rizik v UKB podle ZP</w:t>
      </w:r>
    </w:p>
    <w:p w:rsidR="00187D67" w:rsidRDefault="00187D67" w:rsidP="00187D67">
      <w:pPr>
        <w:ind w:left="720"/>
        <w:jc w:val="both"/>
        <w:rPr>
          <w:rFonts w:ascii="Arial Narrow" w:hAnsi="Arial Narrow"/>
        </w:rPr>
      </w:pPr>
    </w:p>
    <w:p w:rsidR="00187D67" w:rsidRPr="00187D67" w:rsidRDefault="00187D67" w:rsidP="00187D67">
      <w:pPr>
        <w:spacing w:before="240" w:after="0"/>
        <w:jc w:val="both"/>
      </w:pPr>
      <w:r w:rsidRPr="00187D67">
        <w:t xml:space="preserve">Úplné znění těchto předpisů (popř. odkaz na znění těchto předpisů) je poskytovateli přístupné na webové stránce </w:t>
      </w:r>
      <w:hyperlink r:id="rId14" w:history="1">
        <w:r w:rsidRPr="00187D67">
          <w:rPr>
            <w:color w:val="7F7F7F" w:themeColor="text1" w:themeTint="80"/>
          </w:rPr>
          <w:t>http://www.ukb.muni.cz/dokumenty/externiste</w:t>
        </w:r>
      </w:hyperlink>
      <w:r w:rsidRPr="00187D67">
        <w:t xml:space="preserve">. Poskytovatel je povinen s jejich aktuálním zněním seznámit své dotčené zaměstnance. </w:t>
      </w:r>
    </w:p>
    <w:p w:rsidR="00626406" w:rsidRPr="00685B69" w:rsidRDefault="00626406" w:rsidP="008C0B5F">
      <w:pPr>
        <w:tabs>
          <w:tab w:val="left" w:pos="426"/>
        </w:tabs>
      </w:pPr>
    </w:p>
    <w:p w:rsidR="004F04CE" w:rsidRDefault="00A22965" w:rsidP="0009253E">
      <w:pPr>
        <w:pStyle w:val="Nadpis4"/>
      </w:pPr>
      <w:r>
        <w:t>Dokumentace</w:t>
      </w:r>
      <w:r w:rsidR="0009253E">
        <w:t xml:space="preserve"> skutečného provedení</w:t>
      </w:r>
    </w:p>
    <w:p w:rsidR="00A22965" w:rsidRDefault="00A22965" w:rsidP="00C664C4">
      <w:r>
        <w:t>V rámci dodávky bude zpracov</w:t>
      </w:r>
      <w:r w:rsidR="0009253E">
        <w:t>á</w:t>
      </w:r>
      <w:r>
        <w:t>n</w:t>
      </w:r>
      <w:r w:rsidR="0009253E">
        <w:t>a</w:t>
      </w:r>
      <w:r>
        <w:t xml:space="preserve"> i dokumentace skutečného provedení stavby </w:t>
      </w:r>
      <w:r w:rsidR="0009253E">
        <w:t xml:space="preserve">ve </w:t>
      </w:r>
      <w:r>
        <w:t>všech dotčených profesí</w:t>
      </w:r>
      <w:r w:rsidR="0009253E">
        <w:t>ch</w:t>
      </w:r>
      <w:r>
        <w:t>. Dokumentace bude zahrnovat nejen úpravu půdorysů</w:t>
      </w:r>
      <w:r w:rsidR="0009253E">
        <w:t>, ale i technologických schémat, dokumentace rozvaděčů apod., pokud budou úpravami dotčeny. Realizátor je povinen provést kompletní zaměření rozvodů v místnostech 112 A, 112 B a 112 C a zahrnout jejich reálnou polohu do dokumentace skutečného stavu. Jako podklad bude sloužit stávající dokumentace skutečného provedení (v rámci realizace bude předána investorem).</w:t>
      </w:r>
    </w:p>
    <w:p w:rsidR="0009253E" w:rsidRDefault="0009253E" w:rsidP="00C664C4">
      <w:r>
        <w:t xml:space="preserve">Dokumentace bude zpracována ve </w:t>
      </w:r>
      <w:proofErr w:type="gramStart"/>
      <w:r>
        <w:t>dvou</w:t>
      </w:r>
      <w:proofErr w:type="gramEnd"/>
      <w:r>
        <w:t xml:space="preserve"> tištěných </w:t>
      </w:r>
      <w:proofErr w:type="spellStart"/>
      <w:r>
        <w:t>paré</w:t>
      </w:r>
      <w:proofErr w:type="spellEnd"/>
      <w:r>
        <w:t xml:space="preserve"> a v digitální verzi (formát souborů </w:t>
      </w:r>
      <w:proofErr w:type="spellStart"/>
      <w:r>
        <w:t>AutoCAD</w:t>
      </w:r>
      <w:proofErr w:type="spellEnd"/>
      <w:r>
        <w:t xml:space="preserve"> </w:t>
      </w:r>
      <w:proofErr w:type="spellStart"/>
      <w:r>
        <w:t>dwg</w:t>
      </w:r>
      <w:proofErr w:type="spellEnd"/>
      <w:r>
        <w:t>, textové části MS Word, MS Excel; vše rovněž ve formátu PDF).</w:t>
      </w:r>
    </w:p>
    <w:p w:rsidR="001C577C" w:rsidRDefault="001C577C" w:rsidP="000E74F7">
      <w:pPr>
        <w:ind w:left="0"/>
      </w:pPr>
    </w:p>
    <w:p w:rsidR="0009253E" w:rsidRDefault="0009253E" w:rsidP="000E74F7">
      <w:pPr>
        <w:ind w:left="0"/>
      </w:pPr>
    </w:p>
    <w:p w:rsidR="00381247" w:rsidRDefault="00381247" w:rsidP="00C664C4">
      <w:r>
        <w:t xml:space="preserve">Vypracoval: Jiří </w:t>
      </w:r>
      <w:proofErr w:type="spellStart"/>
      <w:r>
        <w:t>Babánek</w:t>
      </w:r>
      <w:proofErr w:type="spellEnd"/>
      <w:r w:rsidR="001737DF">
        <w:t>, Patrik Müller</w:t>
      </w:r>
    </w:p>
    <w:p w:rsidR="00442997" w:rsidRDefault="00442997" w:rsidP="00C664C4"/>
    <w:p w:rsidR="00442997" w:rsidRDefault="00442997" w:rsidP="00C664C4"/>
    <w:sectPr w:rsidR="00442997" w:rsidSect="002E7B09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D92" w:rsidRDefault="00942D92" w:rsidP="00442997">
      <w:pPr>
        <w:spacing w:after="0"/>
      </w:pPr>
      <w:r>
        <w:separator/>
      </w:r>
    </w:p>
  </w:endnote>
  <w:endnote w:type="continuationSeparator" w:id="0">
    <w:p w:rsidR="00942D92" w:rsidRDefault="00942D92" w:rsidP="0044299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vant Garde CE Book">
    <w:altName w:val="Arial"/>
    <w:panose1 w:val="000B0500000000000000"/>
    <w:charset w:val="EE"/>
    <w:family w:val="swiss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ant Garde CE Demi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D92" w:rsidRDefault="00942D92" w:rsidP="00442997">
    <w:r>
      <w:rPr>
        <w:noProof/>
        <w:sz w:val="16"/>
        <w:szCs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5444490</wp:posOffset>
          </wp:positionH>
          <wp:positionV relativeFrom="paragraph">
            <wp:posOffset>-121602</wp:posOffset>
          </wp:positionV>
          <wp:extent cx="323215" cy="323850"/>
          <wp:effectExtent l="19050" t="0" r="635" b="0"/>
          <wp:wrapNone/>
          <wp:docPr id="1" name="Obrázek 0" descr="APLUS_znacka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PLUS_znacka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3215" cy="323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Style w:val="slostrnky"/>
        <w:color w:val="A5ACAF"/>
        <w:sz w:val="16"/>
        <w:szCs w:val="18"/>
      </w:rPr>
      <w:t>UKB 1 – DWB – 000 – 00 – 501 - 00</w:t>
    </w:r>
    <w:r w:rsidRPr="00AE46F5">
      <w:rPr>
        <w:rStyle w:val="slostrnky"/>
      </w:rPr>
      <w:ptab w:relativeTo="margin" w:alignment="center" w:leader="none"/>
    </w:r>
    <w:r>
      <w:rPr>
        <w:rStyle w:val="slostrnky"/>
      </w:rPr>
      <w:t xml:space="preserve">                                    </w:t>
    </w:r>
    <w:r w:rsidR="000F7B58" w:rsidRPr="006C5E3E">
      <w:rPr>
        <w:rStyle w:val="slostrnky"/>
        <w:b/>
        <w:color w:val="A5ACAF"/>
      </w:rPr>
      <w:fldChar w:fldCharType="begin"/>
    </w:r>
    <w:r w:rsidRPr="006C5E3E">
      <w:rPr>
        <w:rStyle w:val="slostrnky"/>
        <w:b/>
        <w:color w:val="A5ACAF"/>
      </w:rPr>
      <w:instrText xml:space="preserve"> PAGE   \* MERGEFORMAT </w:instrText>
    </w:r>
    <w:r w:rsidR="000F7B58" w:rsidRPr="006C5E3E">
      <w:rPr>
        <w:rStyle w:val="slostrnky"/>
        <w:b/>
        <w:color w:val="A5ACAF"/>
      </w:rPr>
      <w:fldChar w:fldCharType="separate"/>
    </w:r>
    <w:r w:rsidR="0010334D">
      <w:rPr>
        <w:rStyle w:val="slostrnky"/>
        <w:b/>
        <w:noProof/>
        <w:color w:val="A5ACAF"/>
      </w:rPr>
      <w:t>1</w:t>
    </w:r>
    <w:r w:rsidR="000F7B58" w:rsidRPr="006C5E3E">
      <w:rPr>
        <w:rStyle w:val="slostrnky"/>
        <w:b/>
        <w:color w:val="A5ACAF"/>
      </w:rPr>
      <w:fldChar w:fldCharType="end"/>
    </w:r>
    <w:r w:rsidRPr="006C5E3E">
      <w:rPr>
        <w:rStyle w:val="slostrnky"/>
        <w:b/>
        <w:color w:val="A5ACAF"/>
      </w:rPr>
      <w:t>/</w:t>
    </w:r>
    <w:fldSimple w:instr=" NUMPAGES   \* MERGEFORMAT ">
      <w:r w:rsidR="0010334D" w:rsidRPr="0010334D">
        <w:rPr>
          <w:rStyle w:val="slostrnky"/>
          <w:b/>
          <w:noProof/>
          <w:color w:val="A5ACAF"/>
        </w:rPr>
        <w:t>10</w:t>
      </w:r>
    </w:fldSimple>
    <w:r>
      <w:rPr>
        <w:rStyle w:val="slostrnky"/>
      </w:rPr>
      <w:t xml:space="preserve"> </w:t>
    </w:r>
    <w:r w:rsidRPr="00AE46F5">
      <w:rPr>
        <w:rStyle w:val="slostrnky"/>
      </w:rPr>
      <w:ptab w:relativeTo="margin" w:alignment="right" w:leader="none"/>
    </w:r>
  </w:p>
  <w:p w:rsidR="00942D92" w:rsidRDefault="00942D9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D92" w:rsidRDefault="00942D92" w:rsidP="00442997">
      <w:pPr>
        <w:spacing w:after="0"/>
      </w:pPr>
      <w:r>
        <w:separator/>
      </w:r>
    </w:p>
  </w:footnote>
  <w:footnote w:type="continuationSeparator" w:id="0">
    <w:p w:rsidR="00942D92" w:rsidRDefault="00942D92" w:rsidP="0044299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bullet"/>
      <w:pStyle w:val="Odstavec1"/>
      <w:lvlText w:val="←"/>
      <w:lvlJc w:val="left"/>
      <w:pPr>
        <w:tabs>
          <w:tab w:val="num" w:pos="57"/>
        </w:tabs>
        <w:ind w:left="57" w:hanging="57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EC265BE"/>
    <w:multiLevelType w:val="hybridMultilevel"/>
    <w:tmpl w:val="B762DD60"/>
    <w:lvl w:ilvl="0" w:tplc="37F63CEC">
      <w:numFmt w:val="bullet"/>
      <w:lvlText w:val="-"/>
      <w:lvlJc w:val="left"/>
      <w:pPr>
        <w:ind w:left="1012" w:hanging="360"/>
      </w:pPr>
      <w:rPr>
        <w:rFonts w:ascii="Avant Garde CE Book" w:eastAsia="Times New Roman" w:hAnsi="Avant Garde CE Book" w:cs="Arial" w:hint="default"/>
      </w:rPr>
    </w:lvl>
    <w:lvl w:ilvl="1" w:tplc="04050003" w:tentative="1">
      <w:start w:val="1"/>
      <w:numFmt w:val="bullet"/>
      <w:lvlText w:val="o"/>
      <w:lvlJc w:val="left"/>
      <w:pPr>
        <w:ind w:left="17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72" w:hanging="360"/>
      </w:pPr>
      <w:rPr>
        <w:rFonts w:ascii="Wingdings" w:hAnsi="Wingdings" w:hint="default"/>
      </w:rPr>
    </w:lvl>
  </w:abstractNum>
  <w:abstractNum w:abstractNumId="2">
    <w:nsid w:val="2B2A2418"/>
    <w:multiLevelType w:val="multilevel"/>
    <w:tmpl w:val="E9AE70D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33C7092F"/>
    <w:multiLevelType w:val="hybridMultilevel"/>
    <w:tmpl w:val="8DE28C18"/>
    <w:lvl w:ilvl="0" w:tplc="E85CA990">
      <w:start w:val="3"/>
      <w:numFmt w:val="low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4">
    <w:nsid w:val="3517741B"/>
    <w:multiLevelType w:val="hybridMultilevel"/>
    <w:tmpl w:val="B8784CE6"/>
    <w:lvl w:ilvl="0" w:tplc="EE8037A8">
      <w:numFmt w:val="bullet"/>
      <w:lvlText w:val="-"/>
      <w:lvlJc w:val="left"/>
      <w:pPr>
        <w:ind w:left="1012" w:hanging="360"/>
      </w:pPr>
      <w:rPr>
        <w:rFonts w:ascii="Avant Garde CE Book" w:eastAsia="Times New Roman" w:hAnsi="Avant Garde CE Book" w:cs="Arial" w:hint="default"/>
      </w:rPr>
    </w:lvl>
    <w:lvl w:ilvl="1" w:tplc="04050003" w:tentative="1">
      <w:start w:val="1"/>
      <w:numFmt w:val="bullet"/>
      <w:lvlText w:val="o"/>
      <w:lvlJc w:val="left"/>
      <w:pPr>
        <w:ind w:left="17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72" w:hanging="360"/>
      </w:pPr>
      <w:rPr>
        <w:rFonts w:ascii="Wingdings" w:hAnsi="Wingdings" w:hint="default"/>
      </w:rPr>
    </w:lvl>
  </w:abstractNum>
  <w:abstractNum w:abstractNumId="5">
    <w:nsid w:val="35D730DF"/>
    <w:multiLevelType w:val="hybridMultilevel"/>
    <w:tmpl w:val="47AAB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314550"/>
    <w:multiLevelType w:val="multilevel"/>
    <w:tmpl w:val="8F622648"/>
    <w:lvl w:ilvl="0">
      <w:start w:val="1"/>
      <w:numFmt w:val="decimal"/>
      <w:lvlText w:val="A 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58F32618"/>
    <w:multiLevelType w:val="hybridMultilevel"/>
    <w:tmpl w:val="4BBE27C6"/>
    <w:lvl w:ilvl="0" w:tplc="C374BEF4">
      <w:numFmt w:val="bullet"/>
      <w:lvlText w:val="-"/>
      <w:lvlJc w:val="left"/>
      <w:pPr>
        <w:ind w:left="1778" w:hanging="360"/>
      </w:pPr>
      <w:rPr>
        <w:rFonts w:ascii="Avant Garde CE Book" w:eastAsia="Times New Roman" w:hAnsi="Avant Garde CE Book" w:cs="Arial" w:hint="default"/>
      </w:rPr>
    </w:lvl>
    <w:lvl w:ilvl="1" w:tplc="C374BEF4">
      <w:numFmt w:val="bullet"/>
      <w:lvlText w:val="-"/>
      <w:lvlJc w:val="left"/>
      <w:pPr>
        <w:ind w:left="2149" w:hanging="360"/>
      </w:pPr>
      <w:rPr>
        <w:rFonts w:ascii="Avant Garde CE Book" w:eastAsia="Times New Roman" w:hAnsi="Avant Garde CE Book" w:cs="Arial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5F77A33"/>
    <w:multiLevelType w:val="multilevel"/>
    <w:tmpl w:val="3AD69C26"/>
    <w:lvl w:ilvl="0">
      <w:start w:val="2"/>
      <w:numFmt w:val="upperLetter"/>
      <w:pStyle w:val="Nadpis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Nadpis2"/>
      <w:lvlText w:val="%1 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Nadpis3"/>
      <w:lvlText w:val="%1 %2.%3"/>
      <w:lvlJc w:val="left"/>
      <w:pPr>
        <w:ind w:left="709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67" w:hanging="567"/>
      </w:pPr>
      <w:rPr>
        <w:rFonts w:hint="default"/>
      </w:rPr>
    </w:lvl>
  </w:abstractNum>
  <w:abstractNum w:abstractNumId="9">
    <w:nsid w:val="6B3E6539"/>
    <w:multiLevelType w:val="hybridMultilevel"/>
    <w:tmpl w:val="FCE449A6"/>
    <w:lvl w:ilvl="0" w:tplc="C374BEF4">
      <w:numFmt w:val="bullet"/>
      <w:lvlText w:val="-"/>
      <w:lvlJc w:val="left"/>
      <w:pPr>
        <w:ind w:left="1778" w:hanging="360"/>
      </w:pPr>
      <w:rPr>
        <w:rFonts w:ascii="Avant Garde CE Book" w:eastAsia="Times New Roman" w:hAnsi="Avant Garde CE Book" w:cs="Aria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FCC2BAA"/>
    <w:multiLevelType w:val="multilevel"/>
    <w:tmpl w:val="BE1A8B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54A5FC5"/>
    <w:multiLevelType w:val="singleLevel"/>
    <w:tmpl w:val="04050017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796F7984"/>
    <w:multiLevelType w:val="hybridMultilevel"/>
    <w:tmpl w:val="1A7E960A"/>
    <w:lvl w:ilvl="0" w:tplc="7F461CC6">
      <w:start w:val="2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4"/>
  </w:num>
  <w:num w:numId="6">
    <w:abstractNumId w:val="6"/>
  </w:num>
  <w:num w:numId="7">
    <w:abstractNumId w:val="9"/>
  </w:num>
  <w:num w:numId="8">
    <w:abstractNumId w:val="5"/>
  </w:num>
  <w:num w:numId="9">
    <w:abstractNumId w:val="1"/>
  </w:num>
  <w:num w:numId="10">
    <w:abstractNumId w:val="2"/>
  </w:num>
  <w:num w:numId="11">
    <w:abstractNumId w:val="11"/>
  </w:num>
  <w:num w:numId="12">
    <w:abstractNumId w:val="3"/>
  </w:num>
  <w:num w:numId="13">
    <w:abstractNumId w:val="12"/>
  </w:num>
  <w:num w:numId="14">
    <w:abstractNumId w:val="0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7C36"/>
    <w:rsid w:val="00077C33"/>
    <w:rsid w:val="000835BC"/>
    <w:rsid w:val="000918B4"/>
    <w:rsid w:val="0009253E"/>
    <w:rsid w:val="000955B5"/>
    <w:rsid w:val="000A72C5"/>
    <w:rsid w:val="000B523C"/>
    <w:rsid w:val="000B5B53"/>
    <w:rsid w:val="000C2CE5"/>
    <w:rsid w:val="000C5BFA"/>
    <w:rsid w:val="000D0564"/>
    <w:rsid w:val="000D40B1"/>
    <w:rsid w:val="000D510D"/>
    <w:rsid w:val="000E74F7"/>
    <w:rsid w:val="000F66CC"/>
    <w:rsid w:val="000F7855"/>
    <w:rsid w:val="000F7B58"/>
    <w:rsid w:val="0010334D"/>
    <w:rsid w:val="001048A0"/>
    <w:rsid w:val="00106615"/>
    <w:rsid w:val="00111F32"/>
    <w:rsid w:val="001336C8"/>
    <w:rsid w:val="001729F2"/>
    <w:rsid w:val="001737DF"/>
    <w:rsid w:val="00182C60"/>
    <w:rsid w:val="00183369"/>
    <w:rsid w:val="00187D67"/>
    <w:rsid w:val="001B1C0B"/>
    <w:rsid w:val="001B1C28"/>
    <w:rsid w:val="001B5F8D"/>
    <w:rsid w:val="001C577C"/>
    <w:rsid w:val="001E0660"/>
    <w:rsid w:val="001E3985"/>
    <w:rsid w:val="001F56B3"/>
    <w:rsid w:val="00223F5D"/>
    <w:rsid w:val="002265B7"/>
    <w:rsid w:val="00237F56"/>
    <w:rsid w:val="00241425"/>
    <w:rsid w:val="00251FCB"/>
    <w:rsid w:val="0026502E"/>
    <w:rsid w:val="002711F7"/>
    <w:rsid w:val="00271C1D"/>
    <w:rsid w:val="002821F9"/>
    <w:rsid w:val="00283AD4"/>
    <w:rsid w:val="00290E72"/>
    <w:rsid w:val="002B4C14"/>
    <w:rsid w:val="002C7C36"/>
    <w:rsid w:val="002D6474"/>
    <w:rsid w:val="002D6CD0"/>
    <w:rsid w:val="002E00BA"/>
    <w:rsid w:val="002E7B09"/>
    <w:rsid w:val="002F34C3"/>
    <w:rsid w:val="002F777A"/>
    <w:rsid w:val="00300FE1"/>
    <w:rsid w:val="0031322E"/>
    <w:rsid w:val="003230F6"/>
    <w:rsid w:val="0032721E"/>
    <w:rsid w:val="003349F4"/>
    <w:rsid w:val="0034063C"/>
    <w:rsid w:val="003464A4"/>
    <w:rsid w:val="00350A8E"/>
    <w:rsid w:val="003579D6"/>
    <w:rsid w:val="003659BA"/>
    <w:rsid w:val="003726BF"/>
    <w:rsid w:val="00380AE6"/>
    <w:rsid w:val="00381247"/>
    <w:rsid w:val="003E501A"/>
    <w:rsid w:val="003F6D01"/>
    <w:rsid w:val="003F7F89"/>
    <w:rsid w:val="00405878"/>
    <w:rsid w:val="0041733C"/>
    <w:rsid w:val="00442997"/>
    <w:rsid w:val="00445AC1"/>
    <w:rsid w:val="0044689F"/>
    <w:rsid w:val="00463244"/>
    <w:rsid w:val="00470377"/>
    <w:rsid w:val="00476E0A"/>
    <w:rsid w:val="004A3C91"/>
    <w:rsid w:val="004D1DE1"/>
    <w:rsid w:val="004D4570"/>
    <w:rsid w:val="004F04CE"/>
    <w:rsid w:val="004F62DA"/>
    <w:rsid w:val="00501464"/>
    <w:rsid w:val="005048B6"/>
    <w:rsid w:val="0051768E"/>
    <w:rsid w:val="0052018E"/>
    <w:rsid w:val="005244F6"/>
    <w:rsid w:val="005341A3"/>
    <w:rsid w:val="0054035B"/>
    <w:rsid w:val="005413A9"/>
    <w:rsid w:val="00547B4A"/>
    <w:rsid w:val="005651B9"/>
    <w:rsid w:val="00585362"/>
    <w:rsid w:val="00586DE1"/>
    <w:rsid w:val="00594B35"/>
    <w:rsid w:val="005B03D8"/>
    <w:rsid w:val="005C2CBC"/>
    <w:rsid w:val="005D061E"/>
    <w:rsid w:val="005D0D62"/>
    <w:rsid w:val="005D3D92"/>
    <w:rsid w:val="005E7E9A"/>
    <w:rsid w:val="005F5153"/>
    <w:rsid w:val="006016E6"/>
    <w:rsid w:val="00613F6F"/>
    <w:rsid w:val="00626406"/>
    <w:rsid w:val="00642ACC"/>
    <w:rsid w:val="006474BE"/>
    <w:rsid w:val="00670111"/>
    <w:rsid w:val="00676781"/>
    <w:rsid w:val="00685B69"/>
    <w:rsid w:val="00696969"/>
    <w:rsid w:val="006A08E7"/>
    <w:rsid w:val="006B1CFB"/>
    <w:rsid w:val="006C780E"/>
    <w:rsid w:val="00701959"/>
    <w:rsid w:val="00713B1B"/>
    <w:rsid w:val="0072235B"/>
    <w:rsid w:val="00730C7C"/>
    <w:rsid w:val="00752F80"/>
    <w:rsid w:val="00766DEA"/>
    <w:rsid w:val="00776A32"/>
    <w:rsid w:val="00785524"/>
    <w:rsid w:val="007B4017"/>
    <w:rsid w:val="007B6E75"/>
    <w:rsid w:val="007C118E"/>
    <w:rsid w:val="007C254F"/>
    <w:rsid w:val="0080262D"/>
    <w:rsid w:val="008049ED"/>
    <w:rsid w:val="008471FE"/>
    <w:rsid w:val="00852AA7"/>
    <w:rsid w:val="00853BB9"/>
    <w:rsid w:val="00855579"/>
    <w:rsid w:val="008602A0"/>
    <w:rsid w:val="008654AD"/>
    <w:rsid w:val="00883273"/>
    <w:rsid w:val="00884B3B"/>
    <w:rsid w:val="008A5913"/>
    <w:rsid w:val="008A596E"/>
    <w:rsid w:val="008B27D0"/>
    <w:rsid w:val="008B2BB3"/>
    <w:rsid w:val="008C0B5F"/>
    <w:rsid w:val="008C2E10"/>
    <w:rsid w:val="008D1F87"/>
    <w:rsid w:val="008E2250"/>
    <w:rsid w:val="008F0BBB"/>
    <w:rsid w:val="008F3247"/>
    <w:rsid w:val="00922659"/>
    <w:rsid w:val="00922E24"/>
    <w:rsid w:val="00942D92"/>
    <w:rsid w:val="0094358E"/>
    <w:rsid w:val="00946730"/>
    <w:rsid w:val="00952593"/>
    <w:rsid w:val="0095714D"/>
    <w:rsid w:val="00962B88"/>
    <w:rsid w:val="00964A02"/>
    <w:rsid w:val="009662F2"/>
    <w:rsid w:val="009772B7"/>
    <w:rsid w:val="009837FF"/>
    <w:rsid w:val="00984F38"/>
    <w:rsid w:val="009A1260"/>
    <w:rsid w:val="009A704F"/>
    <w:rsid w:val="009B3CA7"/>
    <w:rsid w:val="009B4495"/>
    <w:rsid w:val="009B4B08"/>
    <w:rsid w:val="009C5C46"/>
    <w:rsid w:val="009D0A36"/>
    <w:rsid w:val="009E2615"/>
    <w:rsid w:val="009F5C31"/>
    <w:rsid w:val="00A039D0"/>
    <w:rsid w:val="00A177D3"/>
    <w:rsid w:val="00A22965"/>
    <w:rsid w:val="00A3066A"/>
    <w:rsid w:val="00A34295"/>
    <w:rsid w:val="00A36854"/>
    <w:rsid w:val="00A4085B"/>
    <w:rsid w:val="00A450E9"/>
    <w:rsid w:val="00A451D6"/>
    <w:rsid w:val="00A65BB7"/>
    <w:rsid w:val="00A80D66"/>
    <w:rsid w:val="00A83E3E"/>
    <w:rsid w:val="00A86987"/>
    <w:rsid w:val="00A951C4"/>
    <w:rsid w:val="00AA44A9"/>
    <w:rsid w:val="00AA5357"/>
    <w:rsid w:val="00AA58E5"/>
    <w:rsid w:val="00AB40B1"/>
    <w:rsid w:val="00AB55E5"/>
    <w:rsid w:val="00AC619F"/>
    <w:rsid w:val="00AE4D69"/>
    <w:rsid w:val="00AF5028"/>
    <w:rsid w:val="00B04C63"/>
    <w:rsid w:val="00B17496"/>
    <w:rsid w:val="00B2312F"/>
    <w:rsid w:val="00B351DE"/>
    <w:rsid w:val="00B43285"/>
    <w:rsid w:val="00B47713"/>
    <w:rsid w:val="00B52946"/>
    <w:rsid w:val="00B53A11"/>
    <w:rsid w:val="00B604D3"/>
    <w:rsid w:val="00B75CC8"/>
    <w:rsid w:val="00B84F3F"/>
    <w:rsid w:val="00B90ADE"/>
    <w:rsid w:val="00B971C6"/>
    <w:rsid w:val="00BB00F1"/>
    <w:rsid w:val="00BB525E"/>
    <w:rsid w:val="00BD708D"/>
    <w:rsid w:val="00BE4FCB"/>
    <w:rsid w:val="00BF1A63"/>
    <w:rsid w:val="00BF47BA"/>
    <w:rsid w:val="00BF5BA9"/>
    <w:rsid w:val="00C14C55"/>
    <w:rsid w:val="00C15D0E"/>
    <w:rsid w:val="00C1644F"/>
    <w:rsid w:val="00C25378"/>
    <w:rsid w:val="00C421F6"/>
    <w:rsid w:val="00C4773C"/>
    <w:rsid w:val="00C664C4"/>
    <w:rsid w:val="00C7086B"/>
    <w:rsid w:val="00C9760C"/>
    <w:rsid w:val="00CA74D8"/>
    <w:rsid w:val="00CD694A"/>
    <w:rsid w:val="00CE03CF"/>
    <w:rsid w:val="00D03196"/>
    <w:rsid w:val="00D04E2E"/>
    <w:rsid w:val="00D16E50"/>
    <w:rsid w:val="00D225E9"/>
    <w:rsid w:val="00D3464B"/>
    <w:rsid w:val="00D40F8C"/>
    <w:rsid w:val="00D47161"/>
    <w:rsid w:val="00D54EF6"/>
    <w:rsid w:val="00D5501E"/>
    <w:rsid w:val="00D63A92"/>
    <w:rsid w:val="00D65193"/>
    <w:rsid w:val="00DA6EFB"/>
    <w:rsid w:val="00DC0391"/>
    <w:rsid w:val="00DD344F"/>
    <w:rsid w:val="00E06EC8"/>
    <w:rsid w:val="00E33AF4"/>
    <w:rsid w:val="00E4109A"/>
    <w:rsid w:val="00E60B14"/>
    <w:rsid w:val="00E74E9D"/>
    <w:rsid w:val="00E8763E"/>
    <w:rsid w:val="00EC0A54"/>
    <w:rsid w:val="00F03284"/>
    <w:rsid w:val="00F238E5"/>
    <w:rsid w:val="00F32F0E"/>
    <w:rsid w:val="00F3635C"/>
    <w:rsid w:val="00F42603"/>
    <w:rsid w:val="00F6240D"/>
    <w:rsid w:val="00F75D72"/>
    <w:rsid w:val="00F75F24"/>
    <w:rsid w:val="00F84A20"/>
    <w:rsid w:val="00FA60AA"/>
    <w:rsid w:val="00FF3252"/>
    <w:rsid w:val="00FF3B97"/>
    <w:rsid w:val="00FF4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C7C36"/>
    <w:pPr>
      <w:spacing w:after="120"/>
      <w:ind w:left="652"/>
    </w:pPr>
    <w:rPr>
      <w:rFonts w:ascii="Avant Garde CE Book" w:hAnsi="Avant Garde CE Book" w:cs="Arial"/>
      <w:szCs w:val="22"/>
    </w:rPr>
  </w:style>
  <w:style w:type="paragraph" w:styleId="Nadpis1">
    <w:name w:val="heading 1"/>
    <w:aliases w:val="01 Nadpis"/>
    <w:basedOn w:val="Normln"/>
    <w:next w:val="Normln"/>
    <w:link w:val="Nadpis1Char"/>
    <w:qFormat/>
    <w:rsid w:val="002C7C36"/>
    <w:pPr>
      <w:keepNext/>
      <w:numPr>
        <w:numId w:val="4"/>
      </w:numPr>
      <w:tabs>
        <w:tab w:val="left" w:pos="0"/>
      </w:tabs>
      <w:spacing w:after="360"/>
      <w:outlineLvl w:val="0"/>
    </w:pPr>
    <w:rPr>
      <w:rFonts w:ascii="Avant Garde CE Demi" w:eastAsiaTheme="majorEastAsia" w:hAnsi="Avant Garde CE Demi"/>
      <w:caps/>
      <w:color w:val="002776"/>
      <w:sz w:val="32"/>
    </w:rPr>
  </w:style>
  <w:style w:type="paragraph" w:styleId="Nadpis2">
    <w:name w:val="heading 2"/>
    <w:aliases w:val="02_Kapitola"/>
    <w:basedOn w:val="Normln"/>
    <w:next w:val="Normln"/>
    <w:link w:val="Nadpis2Char"/>
    <w:qFormat/>
    <w:rsid w:val="002C7C36"/>
    <w:pPr>
      <w:numPr>
        <w:ilvl w:val="1"/>
        <w:numId w:val="4"/>
      </w:numPr>
      <w:spacing w:before="360"/>
      <w:outlineLvl w:val="1"/>
    </w:pPr>
    <w:rPr>
      <w:rFonts w:ascii="Avant Garde CE Demi" w:hAnsi="Avant Garde CE Demi"/>
      <w:caps/>
      <w:color w:val="002776"/>
      <w:sz w:val="24"/>
    </w:rPr>
  </w:style>
  <w:style w:type="paragraph" w:styleId="Nadpis3">
    <w:name w:val="heading 3"/>
    <w:aliases w:val="03 Podkapitola"/>
    <w:basedOn w:val="Normln"/>
    <w:next w:val="Normln"/>
    <w:link w:val="Nadpis3Char"/>
    <w:qFormat/>
    <w:rsid w:val="002C7C36"/>
    <w:pPr>
      <w:numPr>
        <w:ilvl w:val="2"/>
        <w:numId w:val="4"/>
      </w:numPr>
      <w:spacing w:before="240"/>
      <w:outlineLvl w:val="2"/>
    </w:pPr>
    <w:rPr>
      <w:rFonts w:ascii="Avant Garde CE Demi" w:hAnsi="Avant Garde CE Demi"/>
      <w:caps/>
      <w:color w:val="000000"/>
    </w:rPr>
  </w:style>
  <w:style w:type="paragraph" w:styleId="Nadpis4">
    <w:name w:val="heading 4"/>
    <w:aliases w:val="04 Nadpis"/>
    <w:basedOn w:val="Normln"/>
    <w:next w:val="Normln"/>
    <w:link w:val="Nadpis4Char"/>
    <w:qFormat/>
    <w:rsid w:val="002C7C36"/>
    <w:pPr>
      <w:spacing w:before="240"/>
      <w:outlineLvl w:val="3"/>
    </w:pPr>
    <w:rPr>
      <w:rFonts w:ascii="Avant Garde CE Demi" w:hAnsi="Avant Garde CE Demi"/>
      <w:caps/>
      <w:color w:val="A5ACAF"/>
    </w:rPr>
  </w:style>
  <w:style w:type="paragraph" w:styleId="Nadpis5">
    <w:name w:val="heading 5"/>
    <w:basedOn w:val="Normln"/>
    <w:next w:val="Normln"/>
    <w:link w:val="Nadpis5Char"/>
    <w:uiPriority w:val="9"/>
    <w:qFormat/>
    <w:rsid w:val="002C7C36"/>
    <w:pPr>
      <w:keepNext/>
      <w:keepLines/>
      <w:spacing w:before="200" w:after="0"/>
      <w:outlineLvl w:val="4"/>
    </w:pPr>
    <w:rPr>
      <w:rFonts w:ascii="Cambria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uiPriority w:val="9"/>
    <w:qFormat/>
    <w:rsid w:val="002C7C36"/>
    <w:pPr>
      <w:keepNext/>
      <w:keepLines/>
      <w:spacing w:before="200" w:after="0"/>
      <w:outlineLvl w:val="5"/>
    </w:pPr>
    <w:rPr>
      <w:rFonts w:ascii="Cambria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qFormat/>
    <w:rsid w:val="002C7C36"/>
    <w:pPr>
      <w:keepNext/>
      <w:keepLines/>
      <w:spacing w:before="200" w:after="0"/>
      <w:outlineLvl w:val="6"/>
    </w:pPr>
    <w:rPr>
      <w:rFonts w:ascii="Cambria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"/>
    <w:qFormat/>
    <w:rsid w:val="002C7C36"/>
    <w:pPr>
      <w:keepNext/>
      <w:keepLines/>
      <w:spacing w:before="200" w:after="0"/>
      <w:outlineLvl w:val="7"/>
    </w:pPr>
    <w:rPr>
      <w:rFonts w:ascii="Cambria" w:hAnsi="Cambria" w:cs="Times New Roman"/>
      <w:color w:val="40404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2C7C36"/>
    <w:pPr>
      <w:keepNext/>
      <w:keepLines/>
      <w:spacing w:before="200" w:after="0"/>
      <w:outlineLvl w:val="8"/>
    </w:pPr>
    <w:rPr>
      <w:rFonts w:ascii="Cambria" w:hAnsi="Cambria" w:cs="Times New Roman"/>
      <w:i/>
      <w:iCs/>
      <w:color w:val="40404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01 Nadpis Char"/>
    <w:basedOn w:val="Standardnpsmoodstavce"/>
    <w:link w:val="Nadpis1"/>
    <w:rsid w:val="00A4085B"/>
    <w:rPr>
      <w:rFonts w:ascii="Avant Garde CE Demi" w:eastAsiaTheme="majorEastAsia" w:hAnsi="Avant Garde CE Demi" w:cs="Arial"/>
      <w:caps/>
      <w:color w:val="002776"/>
      <w:sz w:val="32"/>
      <w:szCs w:val="22"/>
    </w:rPr>
  </w:style>
  <w:style w:type="character" w:customStyle="1" w:styleId="Nadpis2Char">
    <w:name w:val="Nadpis 2 Char"/>
    <w:aliases w:val="02_Kapitola Char"/>
    <w:basedOn w:val="Standardnpsmoodstavce"/>
    <w:link w:val="Nadpis2"/>
    <w:rsid w:val="002C7C36"/>
    <w:rPr>
      <w:rFonts w:ascii="Avant Garde CE Demi" w:hAnsi="Avant Garde CE Demi" w:cs="Arial"/>
      <w:caps/>
      <w:color w:val="002776"/>
      <w:sz w:val="24"/>
      <w:szCs w:val="22"/>
    </w:rPr>
  </w:style>
  <w:style w:type="character" w:customStyle="1" w:styleId="Nadpis3Char">
    <w:name w:val="Nadpis 3 Char"/>
    <w:aliases w:val="03 Podkapitola Char"/>
    <w:basedOn w:val="Standardnpsmoodstavce"/>
    <w:link w:val="Nadpis3"/>
    <w:rsid w:val="002C7C36"/>
    <w:rPr>
      <w:rFonts w:ascii="Avant Garde CE Demi" w:hAnsi="Avant Garde CE Demi" w:cs="Arial"/>
      <w:caps/>
      <w:color w:val="000000"/>
      <w:szCs w:val="22"/>
    </w:rPr>
  </w:style>
  <w:style w:type="character" w:customStyle="1" w:styleId="Nadpis4Char">
    <w:name w:val="Nadpis 4 Char"/>
    <w:aliases w:val="04 Nadpis Char"/>
    <w:basedOn w:val="Standardnpsmoodstavce"/>
    <w:link w:val="Nadpis4"/>
    <w:rsid w:val="002C7C36"/>
    <w:rPr>
      <w:rFonts w:ascii="Avant Garde CE Demi" w:hAnsi="Avant Garde CE Demi" w:cs="Arial"/>
      <w:caps/>
      <w:color w:val="A5ACAF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rsid w:val="002C7C36"/>
    <w:rPr>
      <w:rFonts w:ascii="Cambria" w:hAnsi="Cambria"/>
      <w:color w:val="243F60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rsid w:val="002C7C36"/>
    <w:rPr>
      <w:rFonts w:ascii="Cambria" w:hAnsi="Cambria"/>
      <w:i/>
      <w:iCs/>
      <w:color w:val="243F60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2C7C36"/>
    <w:rPr>
      <w:rFonts w:ascii="Cambria" w:hAnsi="Cambria"/>
      <w:i/>
      <w:iCs/>
      <w:color w:val="404040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rsid w:val="002C7C36"/>
    <w:rPr>
      <w:rFonts w:ascii="Cambria" w:hAnsi="Cambria"/>
      <w:color w:val="404040"/>
    </w:rPr>
  </w:style>
  <w:style w:type="character" w:customStyle="1" w:styleId="Nadpis9Char">
    <w:name w:val="Nadpis 9 Char"/>
    <w:basedOn w:val="Standardnpsmoodstavce"/>
    <w:link w:val="Nadpis9"/>
    <w:uiPriority w:val="9"/>
    <w:rsid w:val="002C7C36"/>
    <w:rPr>
      <w:rFonts w:ascii="Cambria" w:hAnsi="Cambria"/>
      <w:i/>
      <w:iCs/>
      <w:color w:val="404040"/>
    </w:rPr>
  </w:style>
  <w:style w:type="paragraph" w:styleId="Nzev">
    <w:name w:val="Title"/>
    <w:basedOn w:val="Normln"/>
    <w:link w:val="NzevChar"/>
    <w:uiPriority w:val="10"/>
    <w:qFormat/>
    <w:rsid w:val="002C7C36"/>
    <w:pPr>
      <w:pBdr>
        <w:bottom w:val="single" w:sz="8" w:space="4" w:color="4F81BD"/>
      </w:pBdr>
      <w:spacing w:after="300"/>
      <w:contextualSpacing/>
    </w:pPr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2C7C36"/>
    <w:rPr>
      <w:rFonts w:ascii="Cambria" w:hAnsi="Cambria"/>
      <w:color w:val="17365D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2C7C36"/>
    <w:pPr>
      <w:ind w:firstLine="709"/>
    </w:pPr>
  </w:style>
  <w:style w:type="character" w:styleId="Zdraznnjemn">
    <w:name w:val="Subtle Emphasis"/>
    <w:basedOn w:val="Standardnpsmoodstavce"/>
    <w:uiPriority w:val="19"/>
    <w:qFormat/>
    <w:rsid w:val="002C7C36"/>
    <w:rPr>
      <w:i/>
      <w:iCs/>
      <w:color w:val="808080"/>
    </w:rPr>
  </w:style>
  <w:style w:type="character" w:styleId="Zdraznnintenzivn">
    <w:name w:val="Intense Emphasis"/>
    <w:basedOn w:val="Standardnpsmoodstavce"/>
    <w:uiPriority w:val="21"/>
    <w:qFormat/>
    <w:rsid w:val="002C7C36"/>
    <w:rPr>
      <w:b/>
      <w:bCs/>
      <w:i/>
      <w:iCs/>
      <w:color w:val="4F81BD"/>
    </w:rPr>
  </w:style>
  <w:style w:type="paragraph" w:styleId="Nadpisobsahu">
    <w:name w:val="TOC Heading"/>
    <w:basedOn w:val="Nadpis1"/>
    <w:next w:val="Normln"/>
    <w:uiPriority w:val="39"/>
    <w:qFormat/>
    <w:rsid w:val="002C7C36"/>
    <w:pPr>
      <w:keepLines/>
      <w:numPr>
        <w:numId w:val="0"/>
      </w:numPr>
      <w:tabs>
        <w:tab w:val="clear" w:pos="0"/>
      </w:tabs>
      <w:spacing w:before="480" w:after="0" w:line="276" w:lineRule="auto"/>
      <w:outlineLvl w:val="9"/>
    </w:pPr>
    <w:rPr>
      <w:rFonts w:ascii="Cambria" w:eastAsia="Times New Roman" w:hAnsi="Cambria" w:cs="Times New Roman"/>
      <w:b/>
      <w:bCs/>
      <w:caps w:val="0"/>
      <w:color w:val="365F91"/>
      <w:sz w:val="28"/>
      <w:szCs w:val="28"/>
      <w:lang w:eastAsia="en-US"/>
    </w:rPr>
  </w:style>
  <w:style w:type="paragraph" w:customStyle="1" w:styleId="Tabulka1">
    <w:name w:val="Tabulka 1"/>
    <w:basedOn w:val="Normln"/>
    <w:qFormat/>
    <w:rsid w:val="002C7C36"/>
    <w:pPr>
      <w:spacing w:after="0"/>
      <w:ind w:left="58"/>
    </w:pPr>
    <w:rPr>
      <w:color w:val="002776"/>
      <w:sz w:val="16"/>
    </w:rPr>
  </w:style>
  <w:style w:type="paragraph" w:customStyle="1" w:styleId="Tabulka2">
    <w:name w:val="Tabulka 2"/>
    <w:basedOn w:val="Normln"/>
    <w:qFormat/>
    <w:rsid w:val="002C7C36"/>
    <w:pPr>
      <w:spacing w:after="0"/>
      <w:jc w:val="center"/>
    </w:pPr>
    <w:rPr>
      <w:rFonts w:ascii="Avant Garde CE Demi" w:hAnsi="Avant Garde CE Demi"/>
      <w:color w:val="FFFFFF"/>
      <w:sz w:val="16"/>
    </w:rPr>
  </w:style>
  <w:style w:type="paragraph" w:customStyle="1" w:styleId="Tab-nadpis">
    <w:name w:val="Tab - nadpis"/>
    <w:basedOn w:val="Nadpis4"/>
    <w:qFormat/>
    <w:rsid w:val="002C7C36"/>
    <w:rPr>
      <w:u w:val="single"/>
    </w:rPr>
  </w:style>
  <w:style w:type="paragraph" w:customStyle="1" w:styleId="Normln-Zvraznn">
    <w:name w:val="Normální - Zvýraznění"/>
    <w:basedOn w:val="Normln"/>
    <w:next w:val="Normln"/>
    <w:link w:val="Normln-ZvraznnChar"/>
    <w:qFormat/>
    <w:rsid w:val="002C7C36"/>
    <w:pPr>
      <w:ind w:left="709"/>
    </w:pPr>
    <w:rPr>
      <w:color w:val="002776"/>
    </w:rPr>
  </w:style>
  <w:style w:type="character" w:customStyle="1" w:styleId="Normln-ZvraznnChar">
    <w:name w:val="Normální - Zvýraznění Char"/>
    <w:basedOn w:val="Standardnpsmoodstavce"/>
    <w:link w:val="Normln-Zvraznn"/>
    <w:rsid w:val="002C7C36"/>
    <w:rPr>
      <w:rFonts w:ascii="Avant Garde CE Book" w:hAnsi="Avant Garde CE Book" w:cs="Arial"/>
      <w:color w:val="002776"/>
      <w:szCs w:val="22"/>
    </w:rPr>
  </w:style>
  <w:style w:type="paragraph" w:customStyle="1" w:styleId="Obsah">
    <w:name w:val="Obsah"/>
    <w:basedOn w:val="Obsah2"/>
    <w:link w:val="ObsahChar"/>
    <w:qFormat/>
    <w:rsid w:val="002C7C36"/>
    <w:pPr>
      <w:tabs>
        <w:tab w:val="left" w:pos="993"/>
        <w:tab w:val="right" w:pos="9061"/>
      </w:tabs>
      <w:spacing w:before="40" w:afterLines="50"/>
      <w:ind w:left="993" w:hanging="851"/>
    </w:pPr>
    <w:rPr>
      <w:iCs/>
      <w:noProof/>
      <w:szCs w:val="20"/>
    </w:rPr>
  </w:style>
  <w:style w:type="paragraph" w:styleId="Obsah2">
    <w:name w:val="toc 2"/>
    <w:basedOn w:val="Normln"/>
    <w:next w:val="Normln"/>
    <w:autoRedefine/>
    <w:uiPriority w:val="39"/>
    <w:semiHidden/>
    <w:unhideWhenUsed/>
    <w:rsid w:val="002C7C36"/>
    <w:pPr>
      <w:spacing w:after="100"/>
      <w:ind w:left="200"/>
    </w:pPr>
  </w:style>
  <w:style w:type="character" w:customStyle="1" w:styleId="ObsahChar">
    <w:name w:val="Obsah Char"/>
    <w:basedOn w:val="Standardnpsmoodstavce"/>
    <w:link w:val="Obsah"/>
    <w:rsid w:val="002C7C36"/>
    <w:rPr>
      <w:rFonts w:ascii="Avant Garde CE Book" w:hAnsi="Avant Garde CE Book" w:cs="Arial"/>
      <w:iCs/>
      <w:noProof/>
    </w:rPr>
  </w:style>
  <w:style w:type="character" w:customStyle="1" w:styleId="st">
    <w:name w:val="st"/>
    <w:basedOn w:val="Standardnpsmoodstavce"/>
    <w:rsid w:val="000F66CC"/>
  </w:style>
  <w:style w:type="character" w:customStyle="1" w:styleId="shorttext">
    <w:name w:val="short_text"/>
    <w:basedOn w:val="Standardnpsmoodstavce"/>
    <w:rsid w:val="00E74E9D"/>
  </w:style>
  <w:style w:type="character" w:customStyle="1" w:styleId="hps">
    <w:name w:val="hps"/>
    <w:basedOn w:val="Standardnpsmoodstavce"/>
    <w:rsid w:val="00E74E9D"/>
  </w:style>
  <w:style w:type="paragraph" w:styleId="Zkladntext">
    <w:name w:val="Body Text"/>
    <w:basedOn w:val="Normln"/>
    <w:link w:val="ZkladntextChar"/>
    <w:rsid w:val="00626406"/>
    <w:pPr>
      <w:tabs>
        <w:tab w:val="left" w:pos="3119"/>
        <w:tab w:val="left" w:pos="3402"/>
        <w:tab w:val="right" w:pos="6237"/>
      </w:tabs>
      <w:spacing w:before="120"/>
      <w:ind w:left="0" w:firstLine="851"/>
      <w:jc w:val="both"/>
    </w:pPr>
    <w:rPr>
      <w:rFonts w:ascii="Arial" w:hAnsi="Arial" w:cs="Times New Roman"/>
      <w:szCs w:val="20"/>
    </w:rPr>
  </w:style>
  <w:style w:type="character" w:customStyle="1" w:styleId="ZkladntextChar">
    <w:name w:val="Základní text Char"/>
    <w:basedOn w:val="Standardnpsmoodstavce"/>
    <w:link w:val="Zkladntext"/>
    <w:rsid w:val="00626406"/>
    <w:rPr>
      <w:rFonts w:ascii="Arial" w:hAnsi="Arial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B5F8D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B5F8D"/>
    <w:rPr>
      <w:rFonts w:ascii="Avant Garde CE Book" w:hAnsi="Avant Garde CE Book" w:cs="Arial"/>
      <w:szCs w:val="22"/>
    </w:rPr>
  </w:style>
  <w:style w:type="paragraph" w:styleId="Zkladntext3">
    <w:name w:val="Body Text 3"/>
    <w:basedOn w:val="Normln"/>
    <w:link w:val="Zkladntext3Char"/>
    <w:rsid w:val="00442997"/>
    <w:pPr>
      <w:ind w:left="624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442997"/>
    <w:rPr>
      <w:rFonts w:ascii="Avant Garde CE Book" w:hAnsi="Avant Garde CE Book" w:cs="Arial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44299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42997"/>
    <w:rPr>
      <w:rFonts w:ascii="Avant Garde CE Book" w:hAnsi="Avant Garde CE Book" w:cs="Arial"/>
      <w:szCs w:val="22"/>
    </w:rPr>
  </w:style>
  <w:style w:type="paragraph" w:styleId="Zpat">
    <w:name w:val="footer"/>
    <w:basedOn w:val="Normln"/>
    <w:link w:val="ZpatChar"/>
    <w:uiPriority w:val="99"/>
    <w:unhideWhenUsed/>
    <w:rsid w:val="0044299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42997"/>
    <w:rPr>
      <w:rFonts w:ascii="Avant Garde CE Book" w:hAnsi="Avant Garde CE Book" w:cs="Arial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42997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2997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442997"/>
  </w:style>
  <w:style w:type="character" w:styleId="Siln">
    <w:name w:val="Strong"/>
    <w:basedOn w:val="Standardnpsmoodstavce"/>
    <w:uiPriority w:val="22"/>
    <w:qFormat/>
    <w:rsid w:val="001B1C28"/>
    <w:rPr>
      <w:b/>
      <w:bCs/>
    </w:rPr>
  </w:style>
  <w:style w:type="paragraph" w:styleId="Zkladntextodsazen">
    <w:name w:val="Body Text Indent"/>
    <w:basedOn w:val="Normln"/>
    <w:link w:val="ZkladntextodsazenChar"/>
    <w:rsid w:val="00C9760C"/>
    <w:pPr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9760C"/>
    <w:rPr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A039D0"/>
    <w:pPr>
      <w:spacing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039D0"/>
    <w:rPr>
      <w:rFonts w:ascii="Avant Garde CE Book" w:hAnsi="Avant Garde CE Book" w:cs="Arial"/>
      <w:szCs w:val="22"/>
    </w:rPr>
  </w:style>
  <w:style w:type="paragraph" w:customStyle="1" w:styleId="Odstavec1">
    <w:name w:val="Odstavec 1"/>
    <w:basedOn w:val="Normln"/>
    <w:rsid w:val="008B2BB3"/>
    <w:pPr>
      <w:numPr>
        <w:numId w:val="14"/>
      </w:numPr>
      <w:spacing w:after="0"/>
      <w:ind w:left="284" w:firstLine="0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187D6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67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27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79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60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4303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97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49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64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487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073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70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8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13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52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4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93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64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46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720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65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812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29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1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alusign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ukb.muni.cz/dokumenty/externist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tif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299706-3D81-4884-9C5F-31F10DD98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4006</Words>
  <Characters>23638</Characters>
  <Application>Microsoft Office Word</Application>
  <DocSecurity>0</DocSecurity>
  <Lines>196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 PLUS</Company>
  <LinksUpToDate>false</LinksUpToDate>
  <CharactersWithSpaces>27589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Babánek</dc:creator>
  <cp:lastModifiedBy>Babanek Jiri</cp:lastModifiedBy>
  <cp:revision>3</cp:revision>
  <cp:lastPrinted>2013-11-01T15:01:00Z</cp:lastPrinted>
  <dcterms:created xsi:type="dcterms:W3CDTF">2013-11-01T14:59:00Z</dcterms:created>
  <dcterms:modified xsi:type="dcterms:W3CDTF">2013-11-01T15:01:00Z</dcterms:modified>
</cp:coreProperties>
</file>